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AA" w:rsidRPr="00F719AA" w:rsidRDefault="00F719AA" w:rsidP="00F719AA">
      <w:pPr>
        <w:outlineLvl w:val="0"/>
        <w:rPr>
          <w:b/>
          <w:sz w:val="24"/>
          <w:szCs w:val="24"/>
          <w:lang w:eastAsia="ar-SA"/>
        </w:rPr>
      </w:pPr>
    </w:p>
    <w:p w:rsidR="00F719AA" w:rsidRPr="00F719AA" w:rsidRDefault="00CE448D" w:rsidP="00F719AA">
      <w:pPr>
        <w:outlineLvl w:val="0"/>
        <w:rPr>
          <w:b/>
          <w:sz w:val="24"/>
          <w:szCs w:val="24"/>
          <w:lang w:eastAsia="ar-SA"/>
        </w:rPr>
      </w:pPr>
      <w:proofErr w:type="spellStart"/>
      <w:r>
        <w:rPr>
          <w:b/>
          <w:sz w:val="24"/>
          <w:szCs w:val="24"/>
          <w:lang w:eastAsia="ar-SA"/>
        </w:rPr>
        <w:t>Btk</w:t>
      </w:r>
      <w:proofErr w:type="spellEnd"/>
      <w:r>
        <w:rPr>
          <w:b/>
          <w:sz w:val="24"/>
          <w:szCs w:val="24"/>
          <w:lang w:eastAsia="ar-SA"/>
        </w:rPr>
        <w:t xml:space="preserve"> evrak </w:t>
      </w:r>
      <w:proofErr w:type="spellStart"/>
      <w:r>
        <w:rPr>
          <w:b/>
          <w:sz w:val="24"/>
          <w:szCs w:val="24"/>
          <w:lang w:eastAsia="ar-SA"/>
        </w:rPr>
        <w:t>no</w:t>
      </w:r>
      <w:proofErr w:type="spellEnd"/>
      <w:r>
        <w:rPr>
          <w:b/>
          <w:sz w:val="24"/>
          <w:szCs w:val="24"/>
          <w:lang w:eastAsia="ar-SA"/>
        </w:rPr>
        <w:t>: 539</w:t>
      </w:r>
      <w:bookmarkStart w:id="0" w:name="_GoBack"/>
      <w:bookmarkEnd w:id="0"/>
    </w:p>
    <w:p w:rsidR="00F719AA" w:rsidRPr="00F719AA" w:rsidRDefault="00F719AA" w:rsidP="00F719AA">
      <w:pPr>
        <w:outlineLvl w:val="0"/>
        <w:rPr>
          <w:b/>
          <w:sz w:val="24"/>
          <w:szCs w:val="24"/>
          <w:lang w:eastAsia="ar-SA"/>
        </w:rPr>
      </w:pPr>
    </w:p>
    <w:p w:rsidR="00F719AA" w:rsidRPr="00F719AA" w:rsidRDefault="00F719AA" w:rsidP="00F719AA">
      <w:pPr>
        <w:outlineLvl w:val="0"/>
        <w:rPr>
          <w:b/>
          <w:sz w:val="24"/>
          <w:szCs w:val="24"/>
          <w:lang w:eastAsia="ar-SA"/>
        </w:rPr>
      </w:pPr>
    </w:p>
    <w:p w:rsidR="00F719AA" w:rsidRPr="00F719AA" w:rsidRDefault="00F719AA" w:rsidP="00F719AA">
      <w:pPr>
        <w:spacing w:after="0"/>
        <w:outlineLvl w:val="0"/>
        <w:rPr>
          <w:b/>
          <w:sz w:val="24"/>
          <w:szCs w:val="24"/>
          <w:lang w:eastAsia="ar-SA"/>
        </w:rPr>
      </w:pPr>
      <w:r w:rsidRPr="00F719AA">
        <w:rPr>
          <w:b/>
          <w:sz w:val="24"/>
          <w:szCs w:val="24"/>
          <w:lang w:eastAsia="ar-SA"/>
        </w:rPr>
        <w:t>T.C.</w:t>
      </w:r>
    </w:p>
    <w:p w:rsidR="00F719AA" w:rsidRPr="00F719AA" w:rsidRDefault="00F719AA" w:rsidP="00F719AA">
      <w:pPr>
        <w:spacing w:after="0"/>
        <w:rPr>
          <w:sz w:val="24"/>
          <w:szCs w:val="24"/>
        </w:rPr>
      </w:pPr>
      <w:r w:rsidRPr="00F719AA">
        <w:rPr>
          <w:b/>
          <w:sz w:val="24"/>
          <w:szCs w:val="24"/>
        </w:rPr>
        <w:t>BİLGİ TEKNOLOJİLERİ VE İLETİŞİM</w:t>
      </w:r>
      <w:r w:rsidRPr="00F719AA">
        <w:rPr>
          <w:sz w:val="24"/>
          <w:szCs w:val="24"/>
        </w:rPr>
        <w:tab/>
      </w:r>
      <w:r w:rsidRPr="00F719AA">
        <w:rPr>
          <w:sz w:val="24"/>
          <w:szCs w:val="24"/>
        </w:rPr>
        <w:tab/>
      </w:r>
      <w:r w:rsidRPr="00F719AA">
        <w:rPr>
          <w:sz w:val="24"/>
          <w:szCs w:val="24"/>
        </w:rPr>
        <w:tab/>
      </w:r>
      <w:r w:rsidRPr="00F719AA">
        <w:rPr>
          <w:sz w:val="24"/>
          <w:szCs w:val="24"/>
        </w:rPr>
        <w:tab/>
      </w:r>
      <w:r w:rsidRPr="00F719AA">
        <w:rPr>
          <w:sz w:val="24"/>
          <w:szCs w:val="24"/>
        </w:rPr>
        <w:tab/>
        <w:t>Tarih</w:t>
      </w:r>
      <w:r w:rsidRPr="00F719AA">
        <w:rPr>
          <w:sz w:val="24"/>
          <w:szCs w:val="24"/>
        </w:rPr>
        <w:tab/>
        <w:t xml:space="preserve">: </w:t>
      </w:r>
      <w:r>
        <w:rPr>
          <w:sz w:val="24"/>
          <w:szCs w:val="24"/>
        </w:rPr>
        <w:t>05.01.2015</w:t>
      </w:r>
    </w:p>
    <w:p w:rsidR="00F719AA" w:rsidRPr="00F719AA" w:rsidRDefault="00F719AA" w:rsidP="00F719AA">
      <w:pPr>
        <w:spacing w:after="0"/>
        <w:rPr>
          <w:sz w:val="24"/>
          <w:szCs w:val="24"/>
        </w:rPr>
      </w:pPr>
      <w:r w:rsidRPr="00F719AA">
        <w:rPr>
          <w:b/>
          <w:sz w:val="24"/>
          <w:szCs w:val="24"/>
        </w:rPr>
        <w:t>KURUMU</w:t>
      </w:r>
      <w:r w:rsidRPr="00F719AA">
        <w:rPr>
          <w:b/>
          <w:sz w:val="24"/>
          <w:szCs w:val="24"/>
        </w:rPr>
        <w:tab/>
      </w:r>
      <w:r w:rsidRPr="00F719AA">
        <w:rPr>
          <w:b/>
          <w:sz w:val="24"/>
          <w:szCs w:val="24"/>
        </w:rPr>
        <w:tab/>
      </w:r>
      <w:r w:rsidRPr="00F719AA">
        <w:rPr>
          <w:b/>
          <w:sz w:val="24"/>
          <w:szCs w:val="24"/>
        </w:rPr>
        <w:tab/>
      </w:r>
      <w:r w:rsidRPr="00F719AA">
        <w:rPr>
          <w:b/>
          <w:sz w:val="24"/>
          <w:szCs w:val="24"/>
        </w:rPr>
        <w:tab/>
      </w:r>
      <w:r w:rsidRPr="00F719AA">
        <w:rPr>
          <w:b/>
          <w:sz w:val="24"/>
          <w:szCs w:val="24"/>
        </w:rPr>
        <w:tab/>
      </w:r>
      <w:r w:rsidRPr="00F719AA">
        <w:rPr>
          <w:b/>
          <w:sz w:val="24"/>
          <w:szCs w:val="24"/>
        </w:rPr>
        <w:tab/>
      </w:r>
      <w:r w:rsidRPr="00F719AA">
        <w:rPr>
          <w:b/>
          <w:sz w:val="24"/>
          <w:szCs w:val="24"/>
        </w:rPr>
        <w:tab/>
      </w:r>
      <w:r w:rsidRPr="00F719AA">
        <w:rPr>
          <w:b/>
          <w:sz w:val="24"/>
          <w:szCs w:val="24"/>
        </w:rPr>
        <w:tab/>
      </w:r>
      <w:r w:rsidRPr="00F719AA">
        <w:rPr>
          <w:sz w:val="24"/>
          <w:szCs w:val="24"/>
        </w:rPr>
        <w:t xml:space="preserve">Sayı </w:t>
      </w:r>
      <w:r w:rsidRPr="00F719AA">
        <w:rPr>
          <w:sz w:val="24"/>
          <w:szCs w:val="24"/>
        </w:rPr>
        <w:tab/>
        <w:t xml:space="preserve">: </w:t>
      </w:r>
      <w:r>
        <w:rPr>
          <w:sz w:val="24"/>
          <w:szCs w:val="24"/>
        </w:rPr>
        <w:t>15</w:t>
      </w:r>
      <w:r w:rsidRPr="00F719AA">
        <w:rPr>
          <w:sz w:val="24"/>
          <w:szCs w:val="24"/>
        </w:rPr>
        <w:t>-0</w:t>
      </w:r>
      <w:r>
        <w:rPr>
          <w:sz w:val="24"/>
          <w:szCs w:val="24"/>
        </w:rPr>
        <w:t>01</w:t>
      </w:r>
    </w:p>
    <w:p w:rsidR="00F719AA" w:rsidRPr="00F719AA" w:rsidRDefault="00F719AA" w:rsidP="00F719AA">
      <w:pPr>
        <w:spacing w:after="0"/>
        <w:rPr>
          <w:sz w:val="24"/>
          <w:szCs w:val="24"/>
        </w:rPr>
      </w:pPr>
    </w:p>
    <w:p w:rsidR="00F719AA" w:rsidRPr="00F719AA" w:rsidRDefault="00F719AA" w:rsidP="00F719AA">
      <w:pPr>
        <w:spacing w:after="0"/>
        <w:rPr>
          <w:sz w:val="24"/>
          <w:szCs w:val="24"/>
        </w:rPr>
      </w:pPr>
      <w:r w:rsidRPr="00F719AA">
        <w:rPr>
          <w:sz w:val="24"/>
          <w:szCs w:val="24"/>
        </w:rPr>
        <w:t>YETKİLENDİRME DAİRESİ BAŞKANLIĞI</w:t>
      </w:r>
    </w:p>
    <w:p w:rsidR="00F719AA" w:rsidRPr="00F719AA" w:rsidRDefault="00F719AA" w:rsidP="00F719AA">
      <w:pPr>
        <w:tabs>
          <w:tab w:val="left" w:pos="708"/>
          <w:tab w:val="left" w:pos="1416"/>
          <w:tab w:val="left" w:pos="2124"/>
          <w:tab w:val="left" w:pos="2832"/>
          <w:tab w:val="left" w:pos="6465"/>
        </w:tabs>
        <w:spacing w:after="0"/>
        <w:rPr>
          <w:b/>
          <w:sz w:val="24"/>
          <w:szCs w:val="24"/>
        </w:rPr>
      </w:pPr>
    </w:p>
    <w:p w:rsidR="00F719AA" w:rsidRPr="00F719AA" w:rsidRDefault="00F719AA" w:rsidP="00F719AA">
      <w:pPr>
        <w:spacing w:after="0"/>
        <w:rPr>
          <w:sz w:val="24"/>
          <w:szCs w:val="24"/>
        </w:rPr>
      </w:pPr>
    </w:p>
    <w:p w:rsidR="00F719AA" w:rsidRDefault="00F719AA" w:rsidP="00F719AA">
      <w:pPr>
        <w:spacing w:after="0"/>
        <w:outlineLvl w:val="0"/>
        <w:rPr>
          <w:sz w:val="24"/>
          <w:szCs w:val="24"/>
        </w:rPr>
      </w:pPr>
      <w:r w:rsidRPr="00F719AA">
        <w:rPr>
          <w:b/>
          <w:sz w:val="24"/>
          <w:szCs w:val="24"/>
        </w:rPr>
        <w:t>Konu</w:t>
      </w:r>
      <w:r w:rsidRPr="00F719AA">
        <w:rPr>
          <w:b/>
          <w:sz w:val="24"/>
          <w:szCs w:val="24"/>
        </w:rPr>
        <w:tab/>
        <w:t xml:space="preserve">: </w:t>
      </w:r>
      <w:proofErr w:type="spellStart"/>
      <w:r>
        <w:rPr>
          <w:sz w:val="24"/>
          <w:szCs w:val="24"/>
        </w:rPr>
        <w:t>Sualname</w:t>
      </w:r>
      <w:proofErr w:type="spellEnd"/>
    </w:p>
    <w:p w:rsidR="00F719AA" w:rsidRPr="00F719AA" w:rsidRDefault="00F719AA" w:rsidP="00F719AA">
      <w:pPr>
        <w:spacing w:after="0"/>
        <w:outlineLvl w:val="0"/>
        <w:rPr>
          <w:sz w:val="24"/>
          <w:szCs w:val="24"/>
        </w:rPr>
      </w:pPr>
    </w:p>
    <w:p w:rsidR="00F719AA" w:rsidRPr="00F719AA" w:rsidRDefault="00F719AA" w:rsidP="00F719AA">
      <w:pPr>
        <w:spacing w:after="0"/>
        <w:outlineLvl w:val="0"/>
        <w:rPr>
          <w:sz w:val="24"/>
          <w:szCs w:val="24"/>
        </w:rPr>
      </w:pPr>
      <w:r>
        <w:rPr>
          <w:sz w:val="24"/>
          <w:szCs w:val="24"/>
        </w:rPr>
        <w:t>İlgi: 02</w:t>
      </w:r>
      <w:r w:rsidRPr="00F719AA">
        <w:rPr>
          <w:sz w:val="24"/>
          <w:szCs w:val="24"/>
        </w:rPr>
        <w:t xml:space="preserve">.12.2014 tarihli ve </w:t>
      </w:r>
      <w:proofErr w:type="gramStart"/>
      <w:r>
        <w:rPr>
          <w:sz w:val="24"/>
          <w:szCs w:val="24"/>
        </w:rPr>
        <w:t>98966759-151</w:t>
      </w:r>
      <w:proofErr w:type="gramEnd"/>
      <w:r>
        <w:rPr>
          <w:sz w:val="24"/>
          <w:szCs w:val="24"/>
        </w:rPr>
        <w:t>.99/76131 saylı yazınız</w:t>
      </w:r>
    </w:p>
    <w:p w:rsidR="00F719AA" w:rsidRPr="00F719AA" w:rsidRDefault="00F719AA" w:rsidP="00F719AA">
      <w:pPr>
        <w:spacing w:after="0"/>
        <w:outlineLvl w:val="0"/>
        <w:rPr>
          <w:sz w:val="24"/>
          <w:szCs w:val="24"/>
        </w:rPr>
      </w:pPr>
    </w:p>
    <w:p w:rsidR="00F719AA" w:rsidRPr="00F719AA" w:rsidRDefault="00F719AA" w:rsidP="00F719AA">
      <w:pPr>
        <w:spacing w:after="0"/>
        <w:rPr>
          <w:sz w:val="24"/>
          <w:szCs w:val="24"/>
        </w:rPr>
      </w:pPr>
    </w:p>
    <w:p w:rsidR="00AD46D4" w:rsidRDefault="00F719AA" w:rsidP="00AD46D4">
      <w:pPr>
        <w:pStyle w:val="ListeParagraf1"/>
        <w:spacing w:after="0"/>
        <w:ind w:left="0"/>
        <w:jc w:val="both"/>
        <w:rPr>
          <w:rFonts w:asciiTheme="minorHAnsi" w:hAnsiTheme="minorHAnsi"/>
          <w:bCs/>
          <w:iCs/>
          <w:sz w:val="24"/>
          <w:szCs w:val="24"/>
        </w:rPr>
      </w:pPr>
      <w:r>
        <w:rPr>
          <w:rFonts w:asciiTheme="minorHAnsi" w:hAnsiTheme="minorHAnsi"/>
          <w:bCs/>
          <w:iCs/>
          <w:sz w:val="24"/>
          <w:szCs w:val="24"/>
        </w:rPr>
        <w:t>Derneğimiz üyelerinden SMŞH yetkilendirmesine sahip işletmecilere iletilen i</w:t>
      </w:r>
      <w:r w:rsidRPr="00F719AA">
        <w:rPr>
          <w:rFonts w:asciiTheme="minorHAnsi" w:hAnsiTheme="minorHAnsi"/>
          <w:bCs/>
          <w:iCs/>
          <w:sz w:val="24"/>
          <w:szCs w:val="24"/>
        </w:rPr>
        <w:t>lgide kayıtlı yazı</w:t>
      </w:r>
      <w:r>
        <w:rPr>
          <w:rFonts w:asciiTheme="minorHAnsi" w:hAnsiTheme="minorHAnsi"/>
          <w:bCs/>
          <w:iCs/>
          <w:sz w:val="24"/>
          <w:szCs w:val="24"/>
        </w:rPr>
        <w:t xml:space="preserve">nızda, </w:t>
      </w:r>
      <w:r w:rsidR="00AD46D4">
        <w:rPr>
          <w:rFonts w:asciiTheme="minorHAnsi" w:hAnsiTheme="minorHAnsi"/>
          <w:bCs/>
          <w:iCs/>
          <w:sz w:val="24"/>
          <w:szCs w:val="24"/>
        </w:rPr>
        <w:t xml:space="preserve">5809 sayılı Kanun kapsamında Kurumunuza tevdi edilen görevlere yönelik çeşitli çalışmalar yapıldığından bahisle, Kurumunuz bünyesinde SMŞH uygulamaları ile ilgili bir tez çalışması kapsamında istifade edilmek üzere aşağıda yer alan </w:t>
      </w:r>
      <w:proofErr w:type="spellStart"/>
      <w:r w:rsidR="00AD46D4">
        <w:rPr>
          <w:rFonts w:asciiTheme="minorHAnsi" w:hAnsiTheme="minorHAnsi"/>
          <w:bCs/>
          <w:iCs/>
          <w:sz w:val="24"/>
          <w:szCs w:val="24"/>
        </w:rPr>
        <w:t>sualnamenin</w:t>
      </w:r>
      <w:proofErr w:type="spellEnd"/>
      <w:r w:rsidR="00AD46D4">
        <w:rPr>
          <w:rFonts w:asciiTheme="minorHAnsi" w:hAnsiTheme="minorHAnsi"/>
          <w:bCs/>
          <w:iCs/>
          <w:sz w:val="24"/>
          <w:szCs w:val="24"/>
        </w:rPr>
        <w:t xml:space="preserve"> hazırlanmış olduğu ifade edilerek, tarafların görüşleri talep edilmiştir. </w:t>
      </w:r>
    </w:p>
    <w:p w:rsidR="00AD46D4" w:rsidRPr="00AD46D4" w:rsidRDefault="00AD46D4" w:rsidP="00AD46D4">
      <w:pPr>
        <w:pStyle w:val="ListeParagraf1"/>
        <w:spacing w:after="0"/>
        <w:ind w:left="0"/>
        <w:jc w:val="both"/>
        <w:rPr>
          <w:rFonts w:asciiTheme="minorHAnsi" w:hAnsiTheme="minorHAnsi"/>
          <w:bCs/>
          <w:iCs/>
          <w:sz w:val="24"/>
          <w:szCs w:val="24"/>
        </w:rPr>
      </w:pPr>
    </w:p>
    <w:p w:rsidR="00AD46D4" w:rsidRPr="00AD46D4" w:rsidRDefault="00AD46D4" w:rsidP="00AD46D4">
      <w:pPr>
        <w:rPr>
          <w:i/>
          <w:szCs w:val="24"/>
        </w:rPr>
      </w:pPr>
      <w:r w:rsidRPr="00AD46D4">
        <w:rPr>
          <w:i/>
          <w:szCs w:val="24"/>
        </w:rPr>
        <w:t>“Sanal Mobil Şebeke Hizmeti (SMSH) Uygulamaları ile ilgili;</w:t>
      </w:r>
    </w:p>
    <w:p w:rsidR="00AD46D4" w:rsidRPr="00AD46D4" w:rsidRDefault="00AD46D4" w:rsidP="00AD46D4">
      <w:pPr>
        <w:jc w:val="both"/>
        <w:rPr>
          <w:i/>
          <w:szCs w:val="24"/>
        </w:rPr>
      </w:pPr>
      <w:r w:rsidRPr="00AD46D4">
        <w:rPr>
          <w:i/>
          <w:szCs w:val="24"/>
        </w:rPr>
        <w:t>1) Kurumumuzdan aldığınız SMŞH Yetkilendirmesi kapsamında uyguladığınız iş modelini ayrıntılı bir şekilde açıklayınız.</w:t>
      </w:r>
    </w:p>
    <w:p w:rsidR="00AD46D4" w:rsidRPr="00AD46D4" w:rsidRDefault="00AD46D4" w:rsidP="00AD46D4">
      <w:pPr>
        <w:jc w:val="both"/>
        <w:rPr>
          <w:i/>
          <w:szCs w:val="24"/>
        </w:rPr>
      </w:pPr>
      <w:r w:rsidRPr="00AD46D4">
        <w:rPr>
          <w:i/>
          <w:szCs w:val="24"/>
        </w:rPr>
        <w:t>2) SMŞH yetkilendirmeniz kapsamında sunduğunuz hizmetleri açıklayınız.</w:t>
      </w:r>
    </w:p>
    <w:p w:rsidR="00AD46D4" w:rsidRPr="00AD46D4" w:rsidRDefault="00AD46D4" w:rsidP="00AD46D4">
      <w:pPr>
        <w:jc w:val="both"/>
        <w:rPr>
          <w:i/>
          <w:szCs w:val="24"/>
        </w:rPr>
      </w:pPr>
      <w:r w:rsidRPr="00AD46D4">
        <w:rPr>
          <w:i/>
          <w:szCs w:val="24"/>
        </w:rPr>
        <w:t>3) SMŞH sunumunda ve/veya piyasaya girişte karşılaşılan engeller ve/veya zorluklar ve varsa bunlara ilişkin çözüm önerilerinizi belirtiniz.</w:t>
      </w:r>
    </w:p>
    <w:p w:rsidR="00AD46D4" w:rsidRPr="00AD46D4" w:rsidRDefault="00AD46D4" w:rsidP="00AD46D4">
      <w:pPr>
        <w:jc w:val="both"/>
        <w:rPr>
          <w:i/>
          <w:szCs w:val="24"/>
        </w:rPr>
      </w:pPr>
      <w:r w:rsidRPr="00AD46D4">
        <w:rPr>
          <w:i/>
          <w:szCs w:val="24"/>
        </w:rPr>
        <w:t>4) SMŞH sunumunda dünya uygulamalarını da dikkate alarak ülkemiz için uygulanabilir gördüğünüz iş modelleri hakkında bilgi veriniz.</w:t>
      </w:r>
    </w:p>
    <w:p w:rsidR="00AD46D4" w:rsidRPr="00AD46D4" w:rsidRDefault="00AD46D4" w:rsidP="00AD46D4">
      <w:pPr>
        <w:jc w:val="both"/>
        <w:rPr>
          <w:i/>
          <w:szCs w:val="24"/>
        </w:rPr>
      </w:pPr>
      <w:r w:rsidRPr="00AD46D4">
        <w:rPr>
          <w:i/>
          <w:szCs w:val="24"/>
        </w:rPr>
        <w:t>5) SMŞH için piyasaya girişte ve hizmet sunumunda yaşanan zorluklara ilişkin dünya uygulamalarında ülkemiz için uygulanabilir gördüğünüz çözüm önerileri hakkında bilgi veriniz.</w:t>
      </w:r>
    </w:p>
    <w:p w:rsidR="00AD46D4" w:rsidRPr="00AD46D4" w:rsidRDefault="00AD46D4" w:rsidP="00AD46D4">
      <w:pPr>
        <w:jc w:val="both"/>
        <w:rPr>
          <w:i/>
          <w:szCs w:val="24"/>
        </w:rPr>
      </w:pPr>
      <w:r w:rsidRPr="00AD46D4">
        <w:rPr>
          <w:i/>
          <w:szCs w:val="24"/>
        </w:rPr>
        <w:t>6) Ülkemizdeki SMŞH sunumuna ilişkin mevcut düzenlemeler mobil elektronik haberleşme piyasası açısında sizce yeterli midir? (Lütfen olumlu veya olumsuz cevabınızın gerekçelerini açıklayınız) Geliştirilebilmesi adına neler yapılabilir?</w:t>
      </w:r>
    </w:p>
    <w:p w:rsidR="00AD46D4" w:rsidRPr="00AD46D4" w:rsidRDefault="00AD46D4" w:rsidP="00AD46D4">
      <w:pPr>
        <w:spacing w:after="0"/>
        <w:jc w:val="both"/>
        <w:rPr>
          <w:i/>
          <w:szCs w:val="24"/>
        </w:rPr>
      </w:pPr>
      <w:r w:rsidRPr="00AD46D4">
        <w:rPr>
          <w:i/>
          <w:szCs w:val="24"/>
        </w:rPr>
        <w:t>7) Varsa, eklemek istediğiniz diğer hususlar nelerdir?”</w:t>
      </w:r>
    </w:p>
    <w:p w:rsidR="00AD46D4" w:rsidRPr="00F719AA" w:rsidRDefault="00AD46D4" w:rsidP="00AD46D4">
      <w:pPr>
        <w:spacing w:after="0"/>
        <w:jc w:val="both"/>
        <w:rPr>
          <w:sz w:val="24"/>
          <w:szCs w:val="24"/>
        </w:rPr>
      </w:pPr>
    </w:p>
    <w:p w:rsidR="00AD46D4" w:rsidRPr="00AD46D4" w:rsidRDefault="00AD46D4" w:rsidP="00AD46D4">
      <w:pPr>
        <w:jc w:val="both"/>
        <w:rPr>
          <w:sz w:val="24"/>
          <w:szCs w:val="24"/>
        </w:rPr>
      </w:pPr>
      <w:r>
        <w:rPr>
          <w:sz w:val="24"/>
          <w:szCs w:val="24"/>
        </w:rPr>
        <w:t>Derneğimiz üyeleri arasında çok sayıda SMŞH yetkilendirmesine sahip işletmeci bulunması ve konunun sektörümüz açısından önemli olması sebebi ile görüşlerimizi Kurumunuza iletme ihtiyacımız doğmuştur. Ancak, Derneğimizin,</w:t>
      </w:r>
      <w:r w:rsidRPr="00AD46D4">
        <w:rPr>
          <w:sz w:val="24"/>
          <w:szCs w:val="24"/>
        </w:rPr>
        <w:t xml:space="preserve"> elektronik haberleşme hizmeti sunan bir işletmeci olmaması sebebi ile ilk iki soruya y</w:t>
      </w:r>
      <w:r>
        <w:rPr>
          <w:sz w:val="24"/>
          <w:szCs w:val="24"/>
        </w:rPr>
        <w:t>önelik görüşümüz bulunmamaktadır</w:t>
      </w:r>
      <w:r w:rsidRPr="00AD46D4">
        <w:rPr>
          <w:sz w:val="24"/>
          <w:szCs w:val="24"/>
        </w:rPr>
        <w:t xml:space="preserve">. </w:t>
      </w:r>
      <w:proofErr w:type="spellStart"/>
      <w:r w:rsidRPr="00AD46D4">
        <w:rPr>
          <w:sz w:val="24"/>
          <w:szCs w:val="24"/>
        </w:rPr>
        <w:t>Sualname</w:t>
      </w:r>
      <w:proofErr w:type="spellEnd"/>
      <w:r w:rsidRPr="00AD46D4">
        <w:rPr>
          <w:sz w:val="24"/>
          <w:szCs w:val="24"/>
        </w:rPr>
        <w:t xml:space="preserve"> kapsamındaki 3, 4, 5, 6, 7. sorulara ilişkin cevaplarımızda da SMŞH konusunda mevcut durumda yaşanan sorunlar, dünya örnekleri ve Türkiye için çözüm önerilerine yer verilmiştir. Söz konusu görüşlerimiz ekte bilgilerinize sunulmaktadır.</w:t>
      </w:r>
    </w:p>
    <w:p w:rsidR="00AD46D4" w:rsidRPr="00F719AA" w:rsidRDefault="00AD46D4" w:rsidP="00F719AA">
      <w:pPr>
        <w:spacing w:after="0"/>
        <w:rPr>
          <w:sz w:val="24"/>
          <w:szCs w:val="24"/>
        </w:rPr>
      </w:pPr>
    </w:p>
    <w:p w:rsidR="00F719AA" w:rsidRPr="00F719AA" w:rsidRDefault="00F719AA" w:rsidP="00F719AA">
      <w:pPr>
        <w:pStyle w:val="ListeParagraf1"/>
        <w:spacing w:after="0"/>
        <w:ind w:left="0"/>
        <w:rPr>
          <w:rFonts w:asciiTheme="minorHAnsi" w:hAnsiTheme="minorHAnsi"/>
          <w:bCs/>
          <w:iCs/>
          <w:sz w:val="24"/>
          <w:szCs w:val="24"/>
        </w:rPr>
      </w:pPr>
      <w:r w:rsidRPr="00F719AA">
        <w:rPr>
          <w:rFonts w:asciiTheme="minorHAnsi" w:hAnsiTheme="minorHAnsi"/>
          <w:bCs/>
          <w:iCs/>
          <w:sz w:val="24"/>
          <w:szCs w:val="24"/>
        </w:rPr>
        <w:t>Saygılarımızla,</w:t>
      </w:r>
    </w:p>
    <w:p w:rsidR="00F719AA" w:rsidRPr="00F719AA" w:rsidRDefault="00F719AA" w:rsidP="00F719AA">
      <w:pPr>
        <w:pStyle w:val="ListeParagraf1"/>
        <w:spacing w:after="0"/>
        <w:ind w:left="0"/>
        <w:rPr>
          <w:rFonts w:asciiTheme="minorHAnsi" w:hAnsiTheme="minorHAnsi"/>
          <w:bCs/>
          <w:iCs/>
          <w:sz w:val="24"/>
          <w:szCs w:val="24"/>
        </w:rPr>
      </w:pPr>
    </w:p>
    <w:p w:rsidR="00F719AA" w:rsidRPr="00F719AA" w:rsidRDefault="00F719AA" w:rsidP="00F719AA">
      <w:pPr>
        <w:pStyle w:val="ListeParagraf1"/>
        <w:spacing w:after="0"/>
        <w:ind w:left="0"/>
        <w:rPr>
          <w:rFonts w:asciiTheme="minorHAnsi" w:hAnsiTheme="minorHAnsi"/>
          <w:bCs/>
          <w:iCs/>
          <w:sz w:val="24"/>
          <w:szCs w:val="24"/>
        </w:rPr>
      </w:pPr>
    </w:p>
    <w:p w:rsidR="00F719AA" w:rsidRPr="00F719AA" w:rsidRDefault="00F719AA" w:rsidP="00F719AA">
      <w:pPr>
        <w:pStyle w:val="ListeParagraf1"/>
        <w:spacing w:after="0"/>
        <w:ind w:left="0"/>
        <w:rPr>
          <w:rFonts w:asciiTheme="minorHAnsi" w:hAnsiTheme="minorHAnsi"/>
          <w:bCs/>
          <w:iCs/>
          <w:sz w:val="24"/>
          <w:szCs w:val="24"/>
        </w:rPr>
      </w:pPr>
    </w:p>
    <w:p w:rsidR="00F719AA" w:rsidRPr="00F719AA" w:rsidRDefault="00F719AA" w:rsidP="00F719AA">
      <w:pPr>
        <w:spacing w:after="0"/>
        <w:jc w:val="both"/>
        <w:rPr>
          <w:sz w:val="24"/>
          <w:szCs w:val="24"/>
        </w:rPr>
      </w:pPr>
    </w:p>
    <w:p w:rsidR="00F719AA" w:rsidRPr="00F719AA" w:rsidRDefault="00F719AA" w:rsidP="00F719AA">
      <w:pPr>
        <w:spacing w:after="0"/>
        <w:jc w:val="both"/>
        <w:rPr>
          <w:sz w:val="24"/>
          <w:szCs w:val="24"/>
        </w:rPr>
      </w:pPr>
    </w:p>
    <w:p w:rsidR="00F719AA" w:rsidRPr="00F719AA" w:rsidRDefault="00F719AA" w:rsidP="00F719AA">
      <w:pPr>
        <w:spacing w:after="0"/>
        <w:ind w:firstLine="720"/>
        <w:rPr>
          <w:sz w:val="24"/>
          <w:szCs w:val="24"/>
        </w:rPr>
      </w:pPr>
      <w:r w:rsidRPr="00F719AA">
        <w:rPr>
          <w:sz w:val="24"/>
          <w:szCs w:val="24"/>
        </w:rPr>
        <w:t>Rıdvan UĞURLU</w:t>
      </w:r>
      <w:r w:rsidRPr="00F719AA">
        <w:rPr>
          <w:sz w:val="24"/>
          <w:szCs w:val="24"/>
        </w:rPr>
        <w:tab/>
      </w:r>
      <w:r w:rsidRPr="00F719AA">
        <w:rPr>
          <w:sz w:val="24"/>
          <w:szCs w:val="24"/>
        </w:rPr>
        <w:tab/>
      </w:r>
      <w:r w:rsidRPr="00F719AA">
        <w:rPr>
          <w:sz w:val="24"/>
          <w:szCs w:val="24"/>
        </w:rPr>
        <w:tab/>
        <w:t xml:space="preserve">          </w:t>
      </w:r>
      <w:r w:rsidRPr="00F719AA">
        <w:rPr>
          <w:sz w:val="24"/>
          <w:szCs w:val="24"/>
        </w:rPr>
        <w:tab/>
        <w:t xml:space="preserve">     </w:t>
      </w:r>
      <w:r w:rsidRPr="00F719AA">
        <w:rPr>
          <w:sz w:val="24"/>
          <w:szCs w:val="24"/>
        </w:rPr>
        <w:tab/>
      </w:r>
      <w:r w:rsidRPr="00F719AA">
        <w:rPr>
          <w:sz w:val="24"/>
          <w:szCs w:val="24"/>
        </w:rPr>
        <w:tab/>
        <w:t>Yusuf Ata ARIAK</w:t>
      </w:r>
    </w:p>
    <w:p w:rsidR="00F719AA" w:rsidRPr="00F719AA" w:rsidRDefault="00F719AA" w:rsidP="00F719AA">
      <w:pPr>
        <w:spacing w:after="0"/>
        <w:jc w:val="center"/>
        <w:rPr>
          <w:sz w:val="24"/>
          <w:szCs w:val="24"/>
        </w:rPr>
      </w:pPr>
      <w:r w:rsidRPr="00F719AA">
        <w:rPr>
          <w:sz w:val="24"/>
          <w:szCs w:val="24"/>
        </w:rPr>
        <w:t xml:space="preserve">  Genel Sekreter</w:t>
      </w:r>
      <w:r w:rsidRPr="00F719AA">
        <w:rPr>
          <w:sz w:val="24"/>
          <w:szCs w:val="24"/>
        </w:rPr>
        <w:tab/>
      </w:r>
      <w:r w:rsidRPr="00F719AA">
        <w:rPr>
          <w:sz w:val="24"/>
          <w:szCs w:val="24"/>
        </w:rPr>
        <w:tab/>
      </w:r>
      <w:r w:rsidRPr="00F719AA">
        <w:rPr>
          <w:sz w:val="24"/>
          <w:szCs w:val="24"/>
        </w:rPr>
        <w:tab/>
      </w:r>
      <w:r w:rsidRPr="00F719AA">
        <w:rPr>
          <w:sz w:val="24"/>
          <w:szCs w:val="24"/>
        </w:rPr>
        <w:tab/>
      </w:r>
      <w:r w:rsidRPr="00F719AA">
        <w:rPr>
          <w:sz w:val="24"/>
          <w:szCs w:val="24"/>
        </w:rPr>
        <w:tab/>
        <w:t xml:space="preserve">        Yönetim Kurulu Başkanı</w:t>
      </w:r>
    </w:p>
    <w:p w:rsidR="00F719AA" w:rsidRPr="00F719AA" w:rsidRDefault="00F719AA" w:rsidP="00F719AA">
      <w:pPr>
        <w:spacing w:after="0"/>
        <w:jc w:val="center"/>
        <w:rPr>
          <w:sz w:val="24"/>
          <w:szCs w:val="24"/>
        </w:rPr>
      </w:pPr>
      <w:r w:rsidRPr="00F719AA">
        <w:rPr>
          <w:sz w:val="24"/>
          <w:szCs w:val="24"/>
        </w:rPr>
        <w:t>TELKODER</w:t>
      </w:r>
    </w:p>
    <w:p w:rsidR="00F719AA" w:rsidRPr="00F719AA" w:rsidRDefault="00F719AA" w:rsidP="00F719AA">
      <w:pPr>
        <w:spacing w:after="0"/>
        <w:jc w:val="center"/>
        <w:rPr>
          <w:sz w:val="24"/>
          <w:szCs w:val="24"/>
        </w:rPr>
      </w:pPr>
      <w:r w:rsidRPr="00F719AA">
        <w:rPr>
          <w:sz w:val="24"/>
          <w:szCs w:val="24"/>
        </w:rPr>
        <w:t>Serbest Telekomünikasyon İşletmecileri Derneği</w:t>
      </w:r>
    </w:p>
    <w:p w:rsidR="00F719AA" w:rsidRPr="00F719AA" w:rsidRDefault="00F719AA" w:rsidP="00F719AA">
      <w:pPr>
        <w:spacing w:after="0"/>
        <w:rPr>
          <w:sz w:val="24"/>
          <w:szCs w:val="24"/>
        </w:rPr>
      </w:pPr>
    </w:p>
    <w:p w:rsidR="00F719AA" w:rsidRPr="00F719AA" w:rsidRDefault="00F719AA" w:rsidP="00F719AA">
      <w:pPr>
        <w:spacing w:after="0"/>
        <w:jc w:val="both"/>
        <w:rPr>
          <w:b/>
          <w:bCs/>
          <w:sz w:val="24"/>
          <w:szCs w:val="24"/>
        </w:rPr>
      </w:pPr>
    </w:p>
    <w:p w:rsidR="00F719AA" w:rsidRPr="00F719AA" w:rsidRDefault="00F719AA" w:rsidP="00F719AA">
      <w:pPr>
        <w:spacing w:after="0"/>
        <w:rPr>
          <w:sz w:val="24"/>
          <w:szCs w:val="24"/>
        </w:rPr>
      </w:pPr>
    </w:p>
    <w:p w:rsidR="00F719AA" w:rsidRPr="00F719AA" w:rsidRDefault="00F719AA" w:rsidP="00F719AA">
      <w:pPr>
        <w:spacing w:after="0"/>
        <w:rPr>
          <w:sz w:val="24"/>
          <w:szCs w:val="24"/>
        </w:rPr>
      </w:pPr>
    </w:p>
    <w:p w:rsidR="00F719AA" w:rsidRPr="00F719AA" w:rsidRDefault="00F719AA" w:rsidP="00B8165B">
      <w:pPr>
        <w:spacing w:after="0"/>
        <w:jc w:val="both"/>
        <w:rPr>
          <w:sz w:val="24"/>
          <w:szCs w:val="24"/>
        </w:rPr>
      </w:pPr>
      <w:r w:rsidRPr="00F719AA">
        <w:rPr>
          <w:sz w:val="24"/>
          <w:szCs w:val="24"/>
        </w:rPr>
        <w:t xml:space="preserve">EK: </w:t>
      </w:r>
      <w:r w:rsidR="00B8165B">
        <w:rPr>
          <w:sz w:val="24"/>
          <w:szCs w:val="24"/>
        </w:rPr>
        <w:t>Mobil Pazara v</w:t>
      </w:r>
      <w:r w:rsidR="00B8165B" w:rsidRPr="00B8165B">
        <w:rPr>
          <w:sz w:val="24"/>
          <w:szCs w:val="24"/>
        </w:rPr>
        <w:t>e Sanal Mobil Şebeke Hizmeti İşletmecilerinin Piyasaya G</w:t>
      </w:r>
      <w:r w:rsidR="00B8165B">
        <w:rPr>
          <w:sz w:val="24"/>
          <w:szCs w:val="24"/>
        </w:rPr>
        <w:t>iriş Engellerine Yönelik Görüş v</w:t>
      </w:r>
      <w:r w:rsidR="00B8165B" w:rsidRPr="00B8165B">
        <w:rPr>
          <w:sz w:val="24"/>
          <w:szCs w:val="24"/>
        </w:rPr>
        <w:t>e Değerlendirmeler</w:t>
      </w:r>
    </w:p>
    <w:p w:rsidR="00F719AA" w:rsidRPr="00F719AA" w:rsidRDefault="00F719AA" w:rsidP="00F719AA">
      <w:pPr>
        <w:rPr>
          <w:sz w:val="24"/>
          <w:szCs w:val="24"/>
        </w:rPr>
      </w:pPr>
    </w:p>
    <w:p w:rsidR="005E4798" w:rsidRPr="00F719AA" w:rsidRDefault="005E4798" w:rsidP="00A10C70">
      <w:pPr>
        <w:rPr>
          <w:b/>
          <w:sz w:val="24"/>
          <w:szCs w:val="24"/>
        </w:rPr>
      </w:pPr>
    </w:p>
    <w:p w:rsidR="00F719AA" w:rsidRPr="00F719AA" w:rsidRDefault="00F719AA" w:rsidP="00A10C70">
      <w:pPr>
        <w:jc w:val="both"/>
        <w:rPr>
          <w:b/>
          <w:sz w:val="24"/>
          <w:szCs w:val="24"/>
        </w:rPr>
      </w:pPr>
    </w:p>
    <w:p w:rsidR="00F719AA" w:rsidRPr="00F719AA" w:rsidRDefault="00F719AA" w:rsidP="00A10C70">
      <w:pPr>
        <w:jc w:val="both"/>
        <w:rPr>
          <w:b/>
          <w:sz w:val="24"/>
          <w:szCs w:val="24"/>
        </w:rPr>
      </w:pPr>
    </w:p>
    <w:p w:rsidR="00F719AA" w:rsidRPr="00F719AA" w:rsidRDefault="00F719AA" w:rsidP="00A10C70">
      <w:pPr>
        <w:jc w:val="both"/>
        <w:rPr>
          <w:b/>
          <w:sz w:val="24"/>
          <w:szCs w:val="24"/>
        </w:rPr>
      </w:pPr>
    </w:p>
    <w:p w:rsidR="00F719AA" w:rsidRPr="00F719AA" w:rsidRDefault="00F719AA" w:rsidP="00A10C70">
      <w:pPr>
        <w:jc w:val="both"/>
        <w:rPr>
          <w:b/>
          <w:sz w:val="24"/>
          <w:szCs w:val="24"/>
        </w:rPr>
      </w:pPr>
    </w:p>
    <w:p w:rsidR="00F719AA" w:rsidRPr="00F719AA" w:rsidRDefault="00F719AA" w:rsidP="00A10C70">
      <w:pPr>
        <w:jc w:val="both"/>
        <w:rPr>
          <w:b/>
          <w:sz w:val="24"/>
          <w:szCs w:val="24"/>
        </w:rPr>
      </w:pPr>
    </w:p>
    <w:p w:rsidR="00F719AA" w:rsidRPr="00F719AA" w:rsidRDefault="00F719AA" w:rsidP="00A10C70">
      <w:pPr>
        <w:jc w:val="both"/>
        <w:rPr>
          <w:b/>
          <w:sz w:val="24"/>
          <w:szCs w:val="24"/>
        </w:rPr>
      </w:pPr>
    </w:p>
    <w:p w:rsidR="00053421" w:rsidRPr="00F719AA" w:rsidRDefault="00053421" w:rsidP="00A10C70">
      <w:pPr>
        <w:jc w:val="both"/>
        <w:rPr>
          <w:sz w:val="24"/>
          <w:szCs w:val="24"/>
        </w:rPr>
      </w:pPr>
    </w:p>
    <w:p w:rsidR="00F719AA" w:rsidRPr="002550E8" w:rsidRDefault="00F719AA" w:rsidP="002550E8">
      <w:pPr>
        <w:shd w:val="clear" w:color="auto" w:fill="FFFFFF"/>
        <w:spacing w:after="360"/>
        <w:jc w:val="center"/>
        <w:outlineLvl w:val="2"/>
        <w:rPr>
          <w:rFonts w:eastAsia="Times New Roman" w:cs="Times New Roman"/>
          <w:b/>
          <w:sz w:val="24"/>
          <w:szCs w:val="24"/>
          <w:lang w:eastAsia="tr-TR"/>
        </w:rPr>
      </w:pPr>
      <w:r w:rsidRPr="00F719AA">
        <w:rPr>
          <w:rFonts w:eastAsia="Times New Roman" w:cs="Times New Roman"/>
          <w:b/>
          <w:sz w:val="24"/>
          <w:szCs w:val="24"/>
          <w:lang w:eastAsia="tr-TR"/>
        </w:rPr>
        <w:lastRenderedPageBreak/>
        <w:t>MOBİL PAZARA VE SANAL MOBİL ŞEBEKE HİZMETİ İŞLETMECİLERİNİN PİYASAYA GİRİŞ ENGELLERİNE YÖNELİK GÖRÜŞ VE DEĞERLENDİRMELER</w:t>
      </w:r>
    </w:p>
    <w:p w:rsidR="00315E92" w:rsidRPr="001E7790" w:rsidRDefault="00315E92" w:rsidP="00315E92">
      <w:pPr>
        <w:shd w:val="clear" w:color="auto" w:fill="FFFFFF"/>
        <w:spacing w:after="360"/>
        <w:jc w:val="both"/>
        <w:outlineLvl w:val="2"/>
        <w:rPr>
          <w:rFonts w:eastAsia="Times New Roman" w:cs="Times New Roman"/>
          <w:sz w:val="24"/>
          <w:szCs w:val="24"/>
          <w:lang w:eastAsia="tr-TR"/>
        </w:rPr>
      </w:pPr>
      <w:r w:rsidRPr="001E7790">
        <w:rPr>
          <w:rFonts w:eastAsia="Times New Roman" w:cs="Times New Roman"/>
          <w:sz w:val="24"/>
          <w:szCs w:val="24"/>
          <w:lang w:eastAsia="tr-TR"/>
        </w:rPr>
        <w:t xml:space="preserve">Ülkemiz telekom sektörünün 2015 yılı gündeminin en önemli maddelerinden birisinin 4G ihalesinin olacağı gerek Ulaştırma </w:t>
      </w:r>
      <w:r>
        <w:rPr>
          <w:rFonts w:eastAsia="Times New Roman" w:cs="Times New Roman"/>
          <w:sz w:val="24"/>
          <w:szCs w:val="24"/>
          <w:lang w:eastAsia="tr-TR"/>
        </w:rPr>
        <w:t>Denizcilik ve Haberleşme</w:t>
      </w:r>
      <w:r w:rsidRPr="001E7790">
        <w:rPr>
          <w:rFonts w:eastAsia="Times New Roman" w:cs="Times New Roman"/>
          <w:sz w:val="24"/>
          <w:szCs w:val="24"/>
          <w:lang w:eastAsia="tr-TR"/>
        </w:rPr>
        <w:t xml:space="preserve"> Bakanlığı</w:t>
      </w:r>
      <w:r>
        <w:rPr>
          <w:rFonts w:eastAsia="Times New Roman" w:cs="Times New Roman"/>
          <w:sz w:val="24"/>
          <w:szCs w:val="24"/>
          <w:lang w:eastAsia="tr-TR"/>
        </w:rPr>
        <w:t xml:space="preserve"> (U</w:t>
      </w:r>
      <w:r w:rsidRPr="001E7790">
        <w:rPr>
          <w:rFonts w:eastAsia="Times New Roman" w:cs="Times New Roman"/>
          <w:sz w:val="24"/>
          <w:szCs w:val="24"/>
          <w:lang w:eastAsia="tr-TR"/>
        </w:rPr>
        <w:t>D</w:t>
      </w:r>
      <w:r>
        <w:rPr>
          <w:rFonts w:eastAsia="Times New Roman" w:cs="Times New Roman"/>
          <w:sz w:val="24"/>
          <w:szCs w:val="24"/>
          <w:lang w:eastAsia="tr-TR"/>
        </w:rPr>
        <w:t>H</w:t>
      </w:r>
      <w:r w:rsidRPr="001E7790">
        <w:rPr>
          <w:rFonts w:eastAsia="Times New Roman" w:cs="Times New Roman"/>
          <w:sz w:val="24"/>
          <w:szCs w:val="24"/>
          <w:lang w:eastAsia="tr-TR"/>
        </w:rPr>
        <w:t xml:space="preserve">B)  ve gerekse de </w:t>
      </w:r>
      <w:r>
        <w:rPr>
          <w:rFonts w:eastAsia="Times New Roman" w:cs="Times New Roman"/>
          <w:sz w:val="24"/>
          <w:szCs w:val="24"/>
          <w:lang w:eastAsia="tr-TR"/>
        </w:rPr>
        <w:t>Kurumunuz</w:t>
      </w:r>
      <w:r w:rsidRPr="001E7790">
        <w:rPr>
          <w:rFonts w:eastAsia="Times New Roman" w:cs="Times New Roman"/>
          <w:sz w:val="24"/>
          <w:szCs w:val="24"/>
          <w:lang w:eastAsia="tr-TR"/>
        </w:rPr>
        <w:t xml:space="preserve"> tarafından basına yapılan açıklamalardan anlaşılmaktadır. Söz konusu açıklamalarda, 4G ihalesinin hükümet programına alındığına, 2015 yılında yapılabileceğine ve 4G ihalesinde 2G ve 3G’deki ağır şartların göz</w:t>
      </w:r>
      <w:r>
        <w:rPr>
          <w:rFonts w:eastAsia="Times New Roman" w:cs="Times New Roman"/>
          <w:sz w:val="24"/>
          <w:szCs w:val="24"/>
          <w:lang w:eastAsia="tr-TR"/>
        </w:rPr>
        <w:t xml:space="preserve"> </w:t>
      </w:r>
      <w:r w:rsidRPr="001E7790">
        <w:rPr>
          <w:rFonts w:eastAsia="Times New Roman" w:cs="Times New Roman"/>
          <w:sz w:val="24"/>
          <w:szCs w:val="24"/>
          <w:lang w:eastAsia="tr-TR"/>
        </w:rPr>
        <w:t>önüne alınarak</w:t>
      </w:r>
      <w:r>
        <w:rPr>
          <w:rFonts w:eastAsia="Times New Roman" w:cs="Times New Roman"/>
          <w:sz w:val="24"/>
          <w:szCs w:val="24"/>
          <w:lang w:eastAsia="tr-TR"/>
        </w:rPr>
        <w:t>,</w:t>
      </w:r>
      <w:r w:rsidRPr="001E7790">
        <w:rPr>
          <w:rFonts w:eastAsia="Times New Roman" w:cs="Times New Roman"/>
          <w:sz w:val="24"/>
          <w:szCs w:val="24"/>
          <w:lang w:eastAsia="tr-TR"/>
        </w:rPr>
        <w:t xml:space="preserve"> </w:t>
      </w:r>
      <w:r>
        <w:rPr>
          <w:rFonts w:eastAsia="Times New Roman" w:cs="Times New Roman"/>
          <w:sz w:val="24"/>
          <w:szCs w:val="24"/>
          <w:lang w:eastAsia="tr-TR"/>
        </w:rPr>
        <w:t>işletmecilere</w:t>
      </w:r>
      <w:r w:rsidRPr="001E7790">
        <w:rPr>
          <w:rFonts w:eastAsia="Times New Roman" w:cs="Times New Roman"/>
          <w:sz w:val="24"/>
          <w:szCs w:val="24"/>
          <w:lang w:eastAsia="tr-TR"/>
        </w:rPr>
        <w:t xml:space="preserve"> daha fazla yük getirmeyecek bir modelin hazırlanacağına vurgu yapılmaktadır.</w:t>
      </w:r>
    </w:p>
    <w:p w:rsidR="00315E92" w:rsidRPr="001E7790" w:rsidRDefault="00315E92" w:rsidP="00315E92">
      <w:pPr>
        <w:shd w:val="clear" w:color="auto" w:fill="FFFFFF"/>
        <w:spacing w:after="360"/>
        <w:jc w:val="both"/>
        <w:outlineLvl w:val="2"/>
        <w:rPr>
          <w:rFonts w:eastAsia="Times New Roman" w:cs="Times New Roman"/>
          <w:sz w:val="24"/>
          <w:szCs w:val="24"/>
          <w:lang w:eastAsia="tr-TR"/>
        </w:rPr>
      </w:pPr>
      <w:r w:rsidRPr="001E7790">
        <w:rPr>
          <w:rFonts w:eastAsia="Times New Roman" w:cs="Times New Roman"/>
          <w:sz w:val="24"/>
          <w:szCs w:val="24"/>
          <w:lang w:eastAsia="tr-TR"/>
        </w:rPr>
        <w:t xml:space="preserve">Mobil telekom </w:t>
      </w:r>
      <w:r>
        <w:rPr>
          <w:rFonts w:eastAsia="Times New Roman" w:cs="Times New Roman"/>
          <w:sz w:val="24"/>
          <w:szCs w:val="24"/>
          <w:lang w:eastAsia="tr-TR"/>
        </w:rPr>
        <w:t xml:space="preserve">hizmetleri </w:t>
      </w:r>
      <w:r w:rsidRPr="001E7790">
        <w:rPr>
          <w:rFonts w:eastAsia="Times New Roman" w:cs="Times New Roman"/>
          <w:sz w:val="24"/>
          <w:szCs w:val="24"/>
          <w:lang w:eastAsia="tr-TR"/>
        </w:rPr>
        <w:t>pazarında gelişmeleri takip etmek ve olası etkilerini öngörebilmek adına, Dünya’da mobil pazarda yaşanan gelişmeler ile düzenleyici otoritel</w:t>
      </w:r>
      <w:r>
        <w:rPr>
          <w:rFonts w:eastAsia="Times New Roman" w:cs="Times New Roman"/>
          <w:sz w:val="24"/>
          <w:szCs w:val="24"/>
          <w:lang w:eastAsia="tr-TR"/>
        </w:rPr>
        <w:t>erin yaklaşımları incelenmiş, b</w:t>
      </w:r>
      <w:r w:rsidRPr="001E7790">
        <w:rPr>
          <w:rFonts w:eastAsia="Times New Roman" w:cs="Times New Roman"/>
          <w:sz w:val="24"/>
          <w:szCs w:val="24"/>
          <w:lang w:eastAsia="tr-TR"/>
        </w:rPr>
        <w:t>u kapsamda alternatif bir işletmecinin mobil pazarda varlık gösterebilmesi için Sanal Mobil Şebeke Hizmeti (SMŞH/MVNO) yetkilendirmesine yönelik görüş ve öneriler oluşturulmuştur.</w:t>
      </w:r>
    </w:p>
    <w:p w:rsidR="00F70E97" w:rsidRPr="001E7790" w:rsidRDefault="00F70E97" w:rsidP="00F70E97">
      <w:pPr>
        <w:shd w:val="clear" w:color="auto" w:fill="FFFFFF"/>
        <w:spacing w:after="360"/>
        <w:jc w:val="both"/>
        <w:outlineLvl w:val="2"/>
        <w:rPr>
          <w:rFonts w:eastAsia="Times New Roman" w:cs="Times New Roman"/>
          <w:b/>
          <w:sz w:val="24"/>
          <w:szCs w:val="24"/>
          <w:lang w:eastAsia="tr-TR"/>
        </w:rPr>
      </w:pPr>
      <w:r w:rsidRPr="001E7790">
        <w:rPr>
          <w:rFonts w:eastAsia="Times New Roman" w:cs="Times New Roman"/>
          <w:b/>
          <w:sz w:val="24"/>
          <w:szCs w:val="24"/>
          <w:lang w:eastAsia="tr-TR"/>
        </w:rPr>
        <w:t>MOBİL PAZARIN GELİŞİM TRENDİ</w:t>
      </w:r>
    </w:p>
    <w:p w:rsidR="00F70E97" w:rsidRPr="001E7790" w:rsidRDefault="00F70E97" w:rsidP="00F70E97">
      <w:pPr>
        <w:shd w:val="clear" w:color="auto" w:fill="FFFFFF"/>
        <w:spacing w:after="360"/>
        <w:jc w:val="both"/>
        <w:outlineLvl w:val="2"/>
        <w:rPr>
          <w:rFonts w:eastAsia="Times New Roman" w:cs="Times New Roman"/>
          <w:sz w:val="24"/>
          <w:szCs w:val="24"/>
          <w:lang w:eastAsia="tr-TR"/>
        </w:rPr>
      </w:pPr>
      <w:r w:rsidRPr="001E7790">
        <w:rPr>
          <w:rFonts w:eastAsia="Times New Roman" w:cs="Times New Roman"/>
          <w:sz w:val="24"/>
          <w:szCs w:val="24"/>
          <w:lang w:eastAsia="tr-TR"/>
        </w:rPr>
        <w:t xml:space="preserve">2014 Kasım tarihli “Ericsson </w:t>
      </w:r>
      <w:proofErr w:type="spellStart"/>
      <w:r w:rsidRPr="001E7790">
        <w:rPr>
          <w:rFonts w:eastAsia="Times New Roman" w:cs="Times New Roman"/>
          <w:sz w:val="24"/>
          <w:szCs w:val="24"/>
          <w:lang w:eastAsia="tr-TR"/>
        </w:rPr>
        <w:t>Mobility</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Report”’da</w:t>
      </w:r>
      <w:proofErr w:type="spellEnd"/>
      <w:r w:rsidRPr="001E7790">
        <w:rPr>
          <w:rFonts w:eastAsia="Times New Roman" w:cs="Times New Roman"/>
          <w:sz w:val="24"/>
          <w:szCs w:val="24"/>
          <w:lang w:eastAsia="tr-TR"/>
        </w:rPr>
        <w:t xml:space="preserve"> yer alan aşağıdaki tabloda, mobil pazarın gelişim</w:t>
      </w:r>
      <w:r>
        <w:rPr>
          <w:rFonts w:eastAsia="Times New Roman" w:cs="Times New Roman"/>
          <w:sz w:val="24"/>
          <w:szCs w:val="24"/>
          <w:lang w:eastAsia="tr-TR"/>
        </w:rPr>
        <w:t>ine</w:t>
      </w:r>
      <w:r w:rsidRPr="001E7790">
        <w:rPr>
          <w:rFonts w:eastAsia="Times New Roman" w:cs="Times New Roman"/>
          <w:sz w:val="24"/>
          <w:szCs w:val="24"/>
          <w:lang w:eastAsia="tr-TR"/>
        </w:rPr>
        <w:t xml:space="preserve"> yönelik mevcut verilerin yanı sıra, 2020 yılına ait tahminlere de yer verilmektedir.</w:t>
      </w:r>
    </w:p>
    <w:tbl>
      <w:tblPr>
        <w:tblW w:w="9632" w:type="dxa"/>
        <w:tblInd w:w="55" w:type="dxa"/>
        <w:tblCellMar>
          <w:left w:w="70" w:type="dxa"/>
          <w:right w:w="70" w:type="dxa"/>
        </w:tblCellMar>
        <w:tblLook w:val="04A0" w:firstRow="1" w:lastRow="0" w:firstColumn="1" w:lastColumn="0" w:noHBand="0" w:noVBand="1"/>
      </w:tblPr>
      <w:tblGrid>
        <w:gridCol w:w="4757"/>
        <w:gridCol w:w="687"/>
        <w:gridCol w:w="687"/>
        <w:gridCol w:w="1159"/>
        <w:gridCol w:w="1122"/>
        <w:gridCol w:w="1220"/>
      </w:tblGrid>
      <w:tr w:rsidR="00F70E97" w:rsidRPr="001E7790" w:rsidTr="002550E8">
        <w:trPr>
          <w:trHeight w:val="302"/>
        </w:trPr>
        <w:tc>
          <w:tcPr>
            <w:tcW w:w="9632" w:type="dxa"/>
            <w:gridSpan w:val="6"/>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KEY FIGURES</w:t>
            </w:r>
          </w:p>
        </w:tc>
      </w:tr>
      <w:tr w:rsidR="00F70E97" w:rsidRPr="001E7790" w:rsidTr="002550E8">
        <w:trPr>
          <w:trHeight w:val="383"/>
        </w:trPr>
        <w:tc>
          <w:tcPr>
            <w:tcW w:w="4757" w:type="dxa"/>
            <w:tcBorders>
              <w:top w:val="nil"/>
              <w:left w:val="nil"/>
              <w:bottom w:val="nil"/>
              <w:right w:val="nil"/>
            </w:tcBorders>
            <w:shd w:val="clear" w:color="000000" w:fill="C5D9F1"/>
            <w:noWrap/>
            <w:vAlign w:val="bottom"/>
            <w:hideMark/>
          </w:tcPr>
          <w:p w:rsidR="00F70E97" w:rsidRPr="001E7790" w:rsidRDefault="00F70E97" w:rsidP="00A910C7">
            <w:pPr>
              <w:spacing w:after="0"/>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 xml:space="preserve">Mobile </w:t>
            </w:r>
            <w:proofErr w:type="spellStart"/>
            <w:r w:rsidRPr="001E7790">
              <w:rPr>
                <w:rFonts w:eastAsia="Times New Roman" w:cs="Times New Roman"/>
                <w:b/>
                <w:bCs/>
                <w:color w:val="000000"/>
                <w:sz w:val="24"/>
                <w:szCs w:val="24"/>
                <w:lang w:eastAsia="tr-TR"/>
              </w:rPr>
              <w:t>subscription</w:t>
            </w:r>
            <w:proofErr w:type="spellEnd"/>
            <w:r w:rsidRPr="001E7790">
              <w:rPr>
                <w:rFonts w:eastAsia="Times New Roman" w:cs="Times New Roman"/>
                <w:b/>
                <w:bCs/>
                <w:color w:val="000000"/>
                <w:sz w:val="24"/>
                <w:szCs w:val="24"/>
                <w:lang w:eastAsia="tr-TR"/>
              </w:rPr>
              <w:t xml:space="preserve"> </w:t>
            </w:r>
            <w:proofErr w:type="spellStart"/>
            <w:r w:rsidRPr="001E7790">
              <w:rPr>
                <w:rFonts w:eastAsia="Times New Roman" w:cs="Times New Roman"/>
                <w:b/>
                <w:bCs/>
                <w:color w:val="000000"/>
                <w:sz w:val="24"/>
                <w:szCs w:val="24"/>
                <w:lang w:eastAsia="tr-TR"/>
              </w:rPr>
              <w:t>essentials</w:t>
            </w:r>
            <w:proofErr w:type="spellEnd"/>
            <w:r w:rsidRPr="001E7790">
              <w:rPr>
                <w:rFonts w:eastAsia="Times New Roman" w:cs="Times New Roman"/>
                <w:b/>
                <w:bCs/>
                <w:color w:val="000000"/>
                <w:sz w:val="24"/>
                <w:szCs w:val="24"/>
                <w:lang w:eastAsia="tr-TR"/>
              </w:rPr>
              <w:t xml:space="preserve"> </w:t>
            </w:r>
          </w:p>
        </w:tc>
        <w:tc>
          <w:tcPr>
            <w:tcW w:w="687" w:type="dxa"/>
            <w:tcBorders>
              <w:top w:val="nil"/>
              <w:left w:val="nil"/>
              <w:bottom w:val="nil"/>
              <w:right w:val="nil"/>
            </w:tcBorders>
            <w:shd w:val="clear" w:color="000000" w:fill="C5D9F1"/>
            <w:noWrap/>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2013</w:t>
            </w:r>
          </w:p>
        </w:tc>
        <w:tc>
          <w:tcPr>
            <w:tcW w:w="687" w:type="dxa"/>
            <w:tcBorders>
              <w:top w:val="nil"/>
              <w:left w:val="nil"/>
              <w:bottom w:val="nil"/>
              <w:right w:val="nil"/>
            </w:tcBorders>
            <w:shd w:val="clear" w:color="000000" w:fill="C5D9F1"/>
            <w:noWrap/>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2014</w:t>
            </w:r>
          </w:p>
        </w:tc>
        <w:tc>
          <w:tcPr>
            <w:tcW w:w="1159" w:type="dxa"/>
            <w:tcBorders>
              <w:top w:val="nil"/>
              <w:left w:val="nil"/>
              <w:bottom w:val="nil"/>
              <w:right w:val="nil"/>
            </w:tcBorders>
            <w:shd w:val="clear" w:color="000000" w:fill="C5D9F1"/>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 xml:space="preserve">2020 </w:t>
            </w:r>
            <w:proofErr w:type="spellStart"/>
            <w:r w:rsidRPr="001E7790">
              <w:rPr>
                <w:rFonts w:eastAsia="Times New Roman" w:cs="Times New Roman"/>
                <w:b/>
                <w:bCs/>
                <w:color w:val="000000"/>
                <w:sz w:val="24"/>
                <w:szCs w:val="24"/>
                <w:lang w:eastAsia="tr-TR"/>
              </w:rPr>
              <w:t>forecast</w:t>
            </w:r>
            <w:proofErr w:type="spellEnd"/>
          </w:p>
        </w:tc>
        <w:tc>
          <w:tcPr>
            <w:tcW w:w="1122" w:type="dxa"/>
            <w:tcBorders>
              <w:top w:val="nil"/>
              <w:left w:val="nil"/>
              <w:bottom w:val="nil"/>
              <w:right w:val="nil"/>
            </w:tcBorders>
            <w:shd w:val="clear" w:color="000000" w:fill="C5D9F1"/>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proofErr w:type="gramStart"/>
            <w:r w:rsidRPr="001E7790">
              <w:rPr>
                <w:rFonts w:eastAsia="Times New Roman" w:cs="Times New Roman"/>
                <w:b/>
                <w:bCs/>
                <w:color w:val="000000"/>
                <w:sz w:val="24"/>
                <w:szCs w:val="24"/>
                <w:lang w:eastAsia="tr-TR"/>
              </w:rPr>
              <w:t>CAGR   2014</w:t>
            </w:r>
            <w:proofErr w:type="gramEnd"/>
            <w:r w:rsidRPr="001E7790">
              <w:rPr>
                <w:rFonts w:eastAsia="Times New Roman" w:cs="Times New Roman"/>
                <w:b/>
                <w:bCs/>
                <w:color w:val="000000"/>
                <w:sz w:val="24"/>
                <w:szCs w:val="24"/>
                <w:lang w:eastAsia="tr-TR"/>
              </w:rPr>
              <w:t>–2020</w:t>
            </w:r>
          </w:p>
        </w:tc>
        <w:tc>
          <w:tcPr>
            <w:tcW w:w="1220" w:type="dxa"/>
            <w:tcBorders>
              <w:top w:val="nil"/>
              <w:left w:val="nil"/>
              <w:bottom w:val="nil"/>
              <w:right w:val="nil"/>
            </w:tcBorders>
            <w:shd w:val="clear" w:color="000000" w:fill="C5D9F1"/>
            <w:noWrap/>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 xml:space="preserve"> </w:t>
            </w:r>
            <w:proofErr w:type="spellStart"/>
            <w:r w:rsidRPr="001E7790">
              <w:rPr>
                <w:rFonts w:eastAsia="Times New Roman" w:cs="Times New Roman"/>
                <w:b/>
                <w:bCs/>
                <w:color w:val="000000"/>
                <w:sz w:val="24"/>
                <w:szCs w:val="24"/>
                <w:lang w:eastAsia="tr-TR"/>
              </w:rPr>
              <w:t>Unit</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proofErr w:type="spellStart"/>
            <w:r w:rsidRPr="001E7790">
              <w:rPr>
                <w:rFonts w:eastAsia="Times New Roman" w:cs="Times New Roman"/>
                <w:color w:val="000000"/>
                <w:sz w:val="24"/>
                <w:szCs w:val="24"/>
                <w:lang w:eastAsia="tr-TR"/>
              </w:rPr>
              <w:t>Worldwide</w:t>
            </w:r>
            <w:proofErr w:type="spellEnd"/>
            <w:r w:rsidRPr="001E7790">
              <w:rPr>
                <w:rFonts w:eastAsia="Times New Roman" w:cs="Times New Roman"/>
                <w:color w:val="000000"/>
                <w:sz w:val="24"/>
                <w:szCs w:val="24"/>
                <w:lang w:eastAsia="tr-TR"/>
              </w:rPr>
              <w:t xml:space="preserve"> mobile </w:t>
            </w:r>
            <w:proofErr w:type="spellStart"/>
            <w:r w:rsidRPr="001E7790">
              <w:rPr>
                <w:rFonts w:eastAsia="Times New Roman" w:cs="Times New Roman"/>
                <w:color w:val="000000"/>
                <w:sz w:val="24"/>
                <w:szCs w:val="24"/>
                <w:lang w:eastAsia="tr-TR"/>
              </w:rPr>
              <w:t>subscriptions</w:t>
            </w:r>
            <w:proofErr w:type="spellEnd"/>
            <w:r w:rsidRPr="001E7790">
              <w:rPr>
                <w:rFonts w:eastAsia="Times New Roman" w:cs="Times New Roman"/>
                <w:color w:val="000000"/>
                <w:sz w:val="24"/>
                <w:szCs w:val="24"/>
                <w:lang w:eastAsia="tr-TR"/>
              </w:rPr>
              <w:t>*</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6,700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7,100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9,500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roofErr w:type="spellStart"/>
            <w:r w:rsidRPr="001E7790">
              <w:rPr>
                <w:rFonts w:eastAsia="Times New Roman" w:cs="Times New Roman"/>
                <w:color w:val="000000"/>
                <w:sz w:val="24"/>
                <w:szCs w:val="24"/>
                <w:lang w:eastAsia="tr-TR"/>
              </w:rPr>
              <w:t>million</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Smartphone </w:t>
            </w:r>
            <w:proofErr w:type="spellStart"/>
            <w:r w:rsidRPr="001E7790">
              <w:rPr>
                <w:rFonts w:eastAsia="Times New Roman" w:cs="Times New Roman"/>
                <w:color w:val="000000"/>
                <w:sz w:val="24"/>
                <w:szCs w:val="24"/>
                <w:lang w:eastAsia="tr-TR"/>
              </w:rPr>
              <w:t>subscriptions</w:t>
            </w:r>
            <w:proofErr w:type="spellEnd"/>
            <w:r w:rsidRPr="001E7790">
              <w:rPr>
                <w:rFonts w:eastAsia="Times New Roman" w:cs="Times New Roman"/>
                <w:color w:val="000000"/>
                <w:sz w:val="24"/>
                <w:szCs w:val="24"/>
                <w:lang w:eastAsia="tr-TR"/>
              </w:rPr>
              <w:t xml:space="preserve"> </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1,900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2,700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6,100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million</w:t>
            </w:r>
            <w:proofErr w:type="spellEnd"/>
          </w:p>
        </w:tc>
      </w:tr>
      <w:tr w:rsidR="00F70E97" w:rsidRPr="001E7790" w:rsidTr="002550E8">
        <w:trPr>
          <w:trHeight w:val="302"/>
        </w:trPr>
        <w:tc>
          <w:tcPr>
            <w:tcW w:w="4757" w:type="dxa"/>
            <w:tcBorders>
              <w:top w:val="nil"/>
              <w:left w:val="nil"/>
              <w:bottom w:val="nil"/>
              <w:right w:val="nil"/>
            </w:tcBorders>
            <w:shd w:val="clear" w:color="auto" w:fill="auto"/>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Mobile PC, tablet </w:t>
            </w:r>
            <w:proofErr w:type="spellStart"/>
            <w:r w:rsidRPr="001E7790">
              <w:rPr>
                <w:rFonts w:eastAsia="Times New Roman" w:cs="Times New Roman"/>
                <w:color w:val="000000"/>
                <w:sz w:val="24"/>
                <w:szCs w:val="24"/>
                <w:lang w:eastAsia="tr-TR"/>
              </w:rPr>
              <w:t>and</w:t>
            </w:r>
            <w:proofErr w:type="spellEnd"/>
            <w:r w:rsidRPr="001E7790">
              <w:rPr>
                <w:rFonts w:eastAsia="Times New Roman" w:cs="Times New Roman"/>
                <w:color w:val="000000"/>
                <w:sz w:val="24"/>
                <w:szCs w:val="24"/>
                <w:lang w:eastAsia="tr-TR"/>
              </w:rPr>
              <w:t xml:space="preserve"> mobile </w:t>
            </w:r>
            <w:proofErr w:type="spellStart"/>
            <w:r w:rsidRPr="001E7790">
              <w:rPr>
                <w:rFonts w:eastAsia="Times New Roman" w:cs="Times New Roman"/>
                <w:color w:val="000000"/>
                <w:sz w:val="24"/>
                <w:szCs w:val="24"/>
                <w:lang w:eastAsia="tr-TR"/>
              </w:rPr>
              <w:t>router</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subscriptions</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250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300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650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million</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Mobile </w:t>
            </w:r>
            <w:proofErr w:type="spellStart"/>
            <w:r w:rsidRPr="001E7790">
              <w:rPr>
                <w:rFonts w:eastAsia="Times New Roman" w:cs="Times New Roman"/>
                <w:color w:val="000000"/>
                <w:sz w:val="24"/>
                <w:szCs w:val="24"/>
                <w:lang w:eastAsia="tr-TR"/>
              </w:rPr>
              <w:t>broadband</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subscriptions</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2,200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2,900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8,400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20%</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million</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Mobile </w:t>
            </w:r>
            <w:proofErr w:type="spellStart"/>
            <w:r w:rsidRPr="001E7790">
              <w:rPr>
                <w:rFonts w:eastAsia="Times New Roman" w:cs="Times New Roman"/>
                <w:color w:val="000000"/>
                <w:sz w:val="24"/>
                <w:szCs w:val="24"/>
                <w:lang w:eastAsia="tr-TR"/>
              </w:rPr>
              <w:t>subscriptions</w:t>
            </w:r>
            <w:proofErr w:type="spellEnd"/>
            <w:r w:rsidRPr="001E7790">
              <w:rPr>
                <w:rFonts w:eastAsia="Times New Roman" w:cs="Times New Roman"/>
                <w:color w:val="000000"/>
                <w:sz w:val="24"/>
                <w:szCs w:val="24"/>
                <w:lang w:eastAsia="tr-TR"/>
              </w:rPr>
              <w:t>, GSM/EDGE-</w:t>
            </w:r>
            <w:proofErr w:type="spellStart"/>
            <w:r w:rsidRPr="001E7790">
              <w:rPr>
                <w:rFonts w:eastAsia="Times New Roman" w:cs="Times New Roman"/>
                <w:color w:val="000000"/>
                <w:sz w:val="24"/>
                <w:szCs w:val="24"/>
                <w:lang w:eastAsia="tr-TR"/>
              </w:rPr>
              <w:t>only</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4,200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4,000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1,100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-20%</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million</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Mobile </w:t>
            </w:r>
            <w:proofErr w:type="spellStart"/>
            <w:r w:rsidRPr="001E7790">
              <w:rPr>
                <w:rFonts w:eastAsia="Times New Roman" w:cs="Times New Roman"/>
                <w:color w:val="000000"/>
                <w:sz w:val="24"/>
                <w:szCs w:val="24"/>
                <w:lang w:eastAsia="tr-TR"/>
              </w:rPr>
              <w:t>subscriptions</w:t>
            </w:r>
            <w:proofErr w:type="spellEnd"/>
            <w:r w:rsidRPr="001E7790">
              <w:rPr>
                <w:rFonts w:eastAsia="Times New Roman" w:cs="Times New Roman"/>
                <w:color w:val="000000"/>
                <w:sz w:val="24"/>
                <w:szCs w:val="24"/>
                <w:lang w:eastAsia="tr-TR"/>
              </w:rPr>
              <w:t>, WCDMA/HSPA</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1,600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2,000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4,400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million</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Mobile </w:t>
            </w:r>
            <w:proofErr w:type="spellStart"/>
            <w:r w:rsidRPr="001E7790">
              <w:rPr>
                <w:rFonts w:eastAsia="Times New Roman" w:cs="Times New Roman"/>
                <w:color w:val="000000"/>
                <w:sz w:val="24"/>
                <w:szCs w:val="24"/>
                <w:lang w:eastAsia="tr-TR"/>
              </w:rPr>
              <w:t>subscriptions</w:t>
            </w:r>
            <w:proofErr w:type="spellEnd"/>
            <w:r w:rsidRPr="001E7790">
              <w:rPr>
                <w:rFonts w:eastAsia="Times New Roman" w:cs="Times New Roman"/>
                <w:color w:val="000000"/>
                <w:sz w:val="24"/>
                <w:szCs w:val="24"/>
                <w:lang w:eastAsia="tr-TR"/>
              </w:rPr>
              <w:t>, LTE</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3,500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million</w:t>
            </w:r>
            <w:proofErr w:type="spellEnd"/>
          </w:p>
        </w:tc>
      </w:tr>
      <w:tr w:rsidR="00F70E97" w:rsidRPr="001E7790" w:rsidTr="002550E8">
        <w:trPr>
          <w:trHeight w:val="335"/>
        </w:trPr>
        <w:tc>
          <w:tcPr>
            <w:tcW w:w="4757" w:type="dxa"/>
            <w:tcBorders>
              <w:top w:val="nil"/>
              <w:left w:val="nil"/>
              <w:bottom w:val="nil"/>
              <w:right w:val="nil"/>
            </w:tcBorders>
            <w:shd w:val="clear" w:color="000000" w:fill="8DB4E2"/>
            <w:noWrap/>
            <w:vAlign w:val="bottom"/>
            <w:hideMark/>
          </w:tcPr>
          <w:p w:rsidR="00F70E97" w:rsidRPr="001E7790" w:rsidRDefault="00F70E97" w:rsidP="00A910C7">
            <w:pPr>
              <w:spacing w:after="0"/>
              <w:rPr>
                <w:rFonts w:eastAsia="Times New Roman" w:cs="Times New Roman"/>
                <w:b/>
                <w:bCs/>
                <w:color w:val="000000"/>
                <w:sz w:val="24"/>
                <w:szCs w:val="24"/>
                <w:lang w:eastAsia="tr-TR"/>
              </w:rPr>
            </w:pPr>
            <w:proofErr w:type="spellStart"/>
            <w:r w:rsidRPr="001E7790">
              <w:rPr>
                <w:rFonts w:eastAsia="Times New Roman" w:cs="Times New Roman"/>
                <w:b/>
                <w:bCs/>
                <w:color w:val="000000"/>
                <w:sz w:val="24"/>
                <w:szCs w:val="24"/>
                <w:lang w:eastAsia="tr-TR"/>
              </w:rPr>
              <w:t>Traffic</w:t>
            </w:r>
            <w:proofErr w:type="spellEnd"/>
            <w:r w:rsidRPr="001E7790">
              <w:rPr>
                <w:rFonts w:eastAsia="Times New Roman" w:cs="Times New Roman"/>
                <w:b/>
                <w:bCs/>
                <w:color w:val="000000"/>
                <w:sz w:val="24"/>
                <w:szCs w:val="24"/>
                <w:lang w:eastAsia="tr-TR"/>
              </w:rPr>
              <w:t xml:space="preserve"> </w:t>
            </w:r>
            <w:proofErr w:type="spellStart"/>
            <w:r w:rsidRPr="001E7790">
              <w:rPr>
                <w:rFonts w:eastAsia="Times New Roman" w:cs="Times New Roman"/>
                <w:b/>
                <w:bCs/>
                <w:color w:val="000000"/>
                <w:sz w:val="24"/>
                <w:szCs w:val="24"/>
                <w:lang w:eastAsia="tr-TR"/>
              </w:rPr>
              <w:t>essentials</w:t>
            </w:r>
            <w:proofErr w:type="spellEnd"/>
            <w:r w:rsidRPr="001E7790">
              <w:rPr>
                <w:rFonts w:eastAsia="Times New Roman" w:cs="Times New Roman"/>
                <w:b/>
                <w:bCs/>
                <w:color w:val="000000"/>
                <w:sz w:val="24"/>
                <w:szCs w:val="24"/>
                <w:lang w:eastAsia="tr-TR"/>
              </w:rPr>
              <w:t xml:space="preserve">** </w:t>
            </w:r>
          </w:p>
        </w:tc>
        <w:tc>
          <w:tcPr>
            <w:tcW w:w="687" w:type="dxa"/>
            <w:tcBorders>
              <w:top w:val="nil"/>
              <w:left w:val="nil"/>
              <w:bottom w:val="nil"/>
              <w:right w:val="nil"/>
            </w:tcBorders>
            <w:shd w:val="clear" w:color="000000" w:fill="8DB4E2"/>
            <w:noWrap/>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2013</w:t>
            </w:r>
          </w:p>
        </w:tc>
        <w:tc>
          <w:tcPr>
            <w:tcW w:w="687" w:type="dxa"/>
            <w:tcBorders>
              <w:top w:val="nil"/>
              <w:left w:val="nil"/>
              <w:bottom w:val="nil"/>
              <w:right w:val="nil"/>
            </w:tcBorders>
            <w:shd w:val="clear" w:color="000000" w:fill="8DB4E2"/>
            <w:noWrap/>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2014</w:t>
            </w:r>
          </w:p>
        </w:tc>
        <w:tc>
          <w:tcPr>
            <w:tcW w:w="1159" w:type="dxa"/>
            <w:tcBorders>
              <w:top w:val="nil"/>
              <w:left w:val="nil"/>
              <w:bottom w:val="nil"/>
              <w:right w:val="nil"/>
            </w:tcBorders>
            <w:shd w:val="clear" w:color="000000" w:fill="8DB4E2"/>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 xml:space="preserve">2020 </w:t>
            </w:r>
            <w:proofErr w:type="spellStart"/>
            <w:r w:rsidRPr="001E7790">
              <w:rPr>
                <w:rFonts w:eastAsia="Times New Roman" w:cs="Times New Roman"/>
                <w:b/>
                <w:bCs/>
                <w:color w:val="000000"/>
                <w:sz w:val="24"/>
                <w:szCs w:val="24"/>
                <w:lang w:eastAsia="tr-TR"/>
              </w:rPr>
              <w:t>forecast</w:t>
            </w:r>
            <w:proofErr w:type="spellEnd"/>
          </w:p>
        </w:tc>
        <w:tc>
          <w:tcPr>
            <w:tcW w:w="1122" w:type="dxa"/>
            <w:tcBorders>
              <w:top w:val="nil"/>
              <w:left w:val="nil"/>
              <w:bottom w:val="nil"/>
              <w:right w:val="nil"/>
            </w:tcBorders>
            <w:shd w:val="clear" w:color="000000" w:fill="8DB4E2"/>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proofErr w:type="gramStart"/>
            <w:r w:rsidRPr="001E7790">
              <w:rPr>
                <w:rFonts w:eastAsia="Times New Roman" w:cs="Times New Roman"/>
                <w:b/>
                <w:bCs/>
                <w:color w:val="000000"/>
                <w:sz w:val="24"/>
                <w:szCs w:val="24"/>
                <w:lang w:eastAsia="tr-TR"/>
              </w:rPr>
              <w:t>CAGR   2014</w:t>
            </w:r>
            <w:proofErr w:type="gramEnd"/>
            <w:r w:rsidRPr="001E7790">
              <w:rPr>
                <w:rFonts w:eastAsia="Times New Roman" w:cs="Times New Roman"/>
                <w:b/>
                <w:bCs/>
                <w:color w:val="000000"/>
                <w:sz w:val="24"/>
                <w:szCs w:val="24"/>
                <w:lang w:eastAsia="tr-TR"/>
              </w:rPr>
              <w:t>–2020</w:t>
            </w:r>
          </w:p>
        </w:tc>
        <w:tc>
          <w:tcPr>
            <w:tcW w:w="1220" w:type="dxa"/>
            <w:tcBorders>
              <w:top w:val="nil"/>
              <w:left w:val="nil"/>
              <w:bottom w:val="nil"/>
              <w:right w:val="nil"/>
            </w:tcBorders>
            <w:shd w:val="clear" w:color="000000" w:fill="8DB4E2"/>
            <w:noWrap/>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t xml:space="preserve"> </w:t>
            </w:r>
            <w:proofErr w:type="spellStart"/>
            <w:r w:rsidRPr="001E7790">
              <w:rPr>
                <w:rFonts w:eastAsia="Times New Roman" w:cs="Times New Roman"/>
                <w:b/>
                <w:bCs/>
                <w:color w:val="000000"/>
                <w:sz w:val="24"/>
                <w:szCs w:val="24"/>
                <w:lang w:eastAsia="tr-TR"/>
              </w:rPr>
              <w:t>Unit</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proofErr w:type="spellStart"/>
            <w:r w:rsidRPr="001E7790">
              <w:rPr>
                <w:rFonts w:eastAsia="Times New Roman" w:cs="Times New Roman"/>
                <w:color w:val="000000"/>
                <w:sz w:val="24"/>
                <w:szCs w:val="24"/>
                <w:lang w:eastAsia="tr-TR"/>
              </w:rPr>
              <w:t>Monthly</w:t>
            </w:r>
            <w:proofErr w:type="spellEnd"/>
            <w:r w:rsidRPr="001E7790">
              <w:rPr>
                <w:rFonts w:eastAsia="Times New Roman" w:cs="Times New Roman"/>
                <w:color w:val="000000"/>
                <w:sz w:val="24"/>
                <w:szCs w:val="24"/>
                <w:lang w:eastAsia="tr-TR"/>
              </w:rPr>
              <w:t xml:space="preserve"> </w:t>
            </w:r>
            <w:proofErr w:type="gramStart"/>
            <w:r w:rsidRPr="001E7790">
              <w:rPr>
                <w:rFonts w:eastAsia="Times New Roman" w:cs="Times New Roman"/>
                <w:color w:val="000000"/>
                <w:sz w:val="24"/>
                <w:szCs w:val="24"/>
                <w:lang w:eastAsia="tr-TR"/>
              </w:rPr>
              <w:t>data</w:t>
            </w:r>
            <w:proofErr w:type="gram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traffic</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per</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smartphone</w:t>
            </w:r>
            <w:proofErr w:type="spellEnd"/>
            <w:r w:rsidRPr="001E7790">
              <w:rPr>
                <w:rFonts w:eastAsia="Times New Roman" w:cs="Times New Roman"/>
                <w:color w:val="000000"/>
                <w:sz w:val="24"/>
                <w:szCs w:val="24"/>
                <w:lang w:eastAsia="tr-TR"/>
              </w:rPr>
              <w:t>***</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700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900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3,500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MB/</w:t>
            </w:r>
            <w:proofErr w:type="spellStart"/>
            <w:r w:rsidRPr="001E7790">
              <w:rPr>
                <w:rFonts w:eastAsia="Times New Roman" w:cs="Times New Roman"/>
                <w:color w:val="000000"/>
                <w:sz w:val="24"/>
                <w:szCs w:val="24"/>
                <w:lang w:eastAsia="tr-TR"/>
              </w:rPr>
              <w:t>month</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proofErr w:type="spellStart"/>
            <w:r w:rsidRPr="001E7790">
              <w:rPr>
                <w:rFonts w:eastAsia="Times New Roman" w:cs="Times New Roman"/>
                <w:color w:val="000000"/>
                <w:sz w:val="24"/>
                <w:szCs w:val="24"/>
                <w:lang w:eastAsia="tr-TR"/>
              </w:rPr>
              <w:t>Monthly</w:t>
            </w:r>
            <w:proofErr w:type="spellEnd"/>
            <w:r w:rsidRPr="001E7790">
              <w:rPr>
                <w:rFonts w:eastAsia="Times New Roman" w:cs="Times New Roman"/>
                <w:color w:val="000000"/>
                <w:sz w:val="24"/>
                <w:szCs w:val="24"/>
                <w:lang w:eastAsia="tr-TR"/>
              </w:rPr>
              <w:t xml:space="preserve"> </w:t>
            </w:r>
            <w:proofErr w:type="gramStart"/>
            <w:r w:rsidRPr="001E7790">
              <w:rPr>
                <w:rFonts w:eastAsia="Times New Roman" w:cs="Times New Roman"/>
                <w:color w:val="000000"/>
                <w:sz w:val="24"/>
                <w:szCs w:val="24"/>
                <w:lang w:eastAsia="tr-TR"/>
              </w:rPr>
              <w:t>data</w:t>
            </w:r>
            <w:proofErr w:type="gram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traffic</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per</w:t>
            </w:r>
            <w:proofErr w:type="spellEnd"/>
            <w:r w:rsidRPr="001E7790">
              <w:rPr>
                <w:rFonts w:eastAsia="Times New Roman" w:cs="Times New Roman"/>
                <w:color w:val="000000"/>
                <w:sz w:val="24"/>
                <w:szCs w:val="24"/>
                <w:lang w:eastAsia="tr-TR"/>
              </w:rPr>
              <w:t xml:space="preserve"> mobile PC*** </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3,300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4,300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15,000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MB/</w:t>
            </w:r>
            <w:proofErr w:type="spellStart"/>
            <w:r w:rsidRPr="001E7790">
              <w:rPr>
                <w:rFonts w:eastAsia="Times New Roman" w:cs="Times New Roman"/>
                <w:color w:val="000000"/>
                <w:sz w:val="24"/>
                <w:szCs w:val="24"/>
                <w:lang w:eastAsia="tr-TR"/>
              </w:rPr>
              <w:t>month</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proofErr w:type="spellStart"/>
            <w:r w:rsidRPr="001E7790">
              <w:rPr>
                <w:rFonts w:eastAsia="Times New Roman" w:cs="Times New Roman"/>
                <w:color w:val="000000"/>
                <w:sz w:val="24"/>
                <w:szCs w:val="24"/>
                <w:lang w:eastAsia="tr-TR"/>
              </w:rPr>
              <w:t>Monthly</w:t>
            </w:r>
            <w:proofErr w:type="spellEnd"/>
            <w:r w:rsidRPr="001E7790">
              <w:rPr>
                <w:rFonts w:eastAsia="Times New Roman" w:cs="Times New Roman"/>
                <w:color w:val="000000"/>
                <w:sz w:val="24"/>
                <w:szCs w:val="24"/>
                <w:lang w:eastAsia="tr-TR"/>
              </w:rPr>
              <w:t xml:space="preserve"> </w:t>
            </w:r>
            <w:proofErr w:type="gramStart"/>
            <w:r w:rsidRPr="001E7790">
              <w:rPr>
                <w:rFonts w:eastAsia="Times New Roman" w:cs="Times New Roman"/>
                <w:color w:val="000000"/>
                <w:sz w:val="24"/>
                <w:szCs w:val="24"/>
                <w:lang w:eastAsia="tr-TR"/>
              </w:rPr>
              <w:t>data</w:t>
            </w:r>
            <w:proofErr w:type="gram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traffic</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per</w:t>
            </w:r>
            <w:proofErr w:type="spellEnd"/>
            <w:r w:rsidRPr="001E7790">
              <w:rPr>
                <w:rFonts w:eastAsia="Times New Roman" w:cs="Times New Roman"/>
                <w:color w:val="000000"/>
                <w:sz w:val="24"/>
                <w:szCs w:val="24"/>
                <w:lang w:eastAsia="tr-TR"/>
              </w:rPr>
              <w:t xml:space="preserve"> tablet***</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1,400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1,900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7,600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MB/</w:t>
            </w:r>
            <w:proofErr w:type="spellStart"/>
            <w:r w:rsidRPr="001E7790">
              <w:rPr>
                <w:rFonts w:eastAsia="Times New Roman" w:cs="Times New Roman"/>
                <w:color w:val="000000"/>
                <w:sz w:val="24"/>
                <w:szCs w:val="24"/>
                <w:lang w:eastAsia="tr-TR"/>
              </w:rPr>
              <w:t>month</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Total </w:t>
            </w:r>
            <w:proofErr w:type="spellStart"/>
            <w:r w:rsidRPr="001E7790">
              <w:rPr>
                <w:rFonts w:eastAsia="Times New Roman" w:cs="Times New Roman"/>
                <w:color w:val="000000"/>
                <w:sz w:val="24"/>
                <w:szCs w:val="24"/>
                <w:lang w:eastAsia="tr-TR"/>
              </w:rPr>
              <w:t>monthly</w:t>
            </w:r>
            <w:proofErr w:type="spellEnd"/>
            <w:r w:rsidRPr="001E7790">
              <w:rPr>
                <w:rFonts w:eastAsia="Times New Roman" w:cs="Times New Roman"/>
                <w:color w:val="000000"/>
                <w:sz w:val="24"/>
                <w:szCs w:val="24"/>
                <w:lang w:eastAsia="tr-TR"/>
              </w:rPr>
              <w:t xml:space="preserve"> mobile </w:t>
            </w:r>
            <w:proofErr w:type="gramStart"/>
            <w:r w:rsidRPr="001E7790">
              <w:rPr>
                <w:rFonts w:eastAsia="Times New Roman" w:cs="Times New Roman"/>
                <w:color w:val="000000"/>
                <w:sz w:val="24"/>
                <w:szCs w:val="24"/>
                <w:lang w:eastAsia="tr-TR"/>
              </w:rPr>
              <w:t>data</w:t>
            </w:r>
            <w:proofErr w:type="gram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traffic</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3,2</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25</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40%</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EB/</w:t>
            </w:r>
            <w:proofErr w:type="spellStart"/>
            <w:r w:rsidRPr="001E7790">
              <w:rPr>
                <w:rFonts w:eastAsia="Times New Roman" w:cs="Times New Roman"/>
                <w:color w:val="000000"/>
                <w:sz w:val="24"/>
                <w:szCs w:val="24"/>
                <w:lang w:eastAsia="tr-TR"/>
              </w:rPr>
              <w:t>month</w:t>
            </w:r>
            <w:proofErr w:type="spellEnd"/>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Total </w:t>
            </w:r>
            <w:proofErr w:type="spellStart"/>
            <w:r w:rsidRPr="001E7790">
              <w:rPr>
                <w:rFonts w:eastAsia="Times New Roman" w:cs="Times New Roman"/>
                <w:color w:val="000000"/>
                <w:sz w:val="24"/>
                <w:szCs w:val="24"/>
                <w:lang w:eastAsia="tr-TR"/>
              </w:rPr>
              <w:t>monthly</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fixed</w:t>
            </w:r>
            <w:proofErr w:type="spellEnd"/>
            <w:r w:rsidRPr="001E7790">
              <w:rPr>
                <w:rFonts w:eastAsia="Times New Roman" w:cs="Times New Roman"/>
                <w:color w:val="000000"/>
                <w:sz w:val="24"/>
                <w:szCs w:val="24"/>
                <w:lang w:eastAsia="tr-TR"/>
              </w:rPr>
              <w:t xml:space="preserve"> </w:t>
            </w:r>
            <w:proofErr w:type="gramStart"/>
            <w:r w:rsidRPr="001E7790">
              <w:rPr>
                <w:rFonts w:eastAsia="Times New Roman" w:cs="Times New Roman"/>
                <w:color w:val="000000"/>
                <w:sz w:val="24"/>
                <w:szCs w:val="24"/>
                <w:lang w:eastAsia="tr-TR"/>
              </w:rPr>
              <w:t>data</w:t>
            </w:r>
            <w:proofErr w:type="gram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traffic</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30</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40</w:t>
            </w: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140</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25%</w:t>
            </w: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EB/</w:t>
            </w:r>
            <w:proofErr w:type="spellStart"/>
            <w:r w:rsidRPr="001E7790">
              <w:rPr>
                <w:rFonts w:eastAsia="Times New Roman" w:cs="Times New Roman"/>
                <w:color w:val="000000"/>
                <w:sz w:val="24"/>
                <w:szCs w:val="24"/>
                <w:lang w:eastAsia="tr-TR"/>
              </w:rPr>
              <w:t>month</w:t>
            </w:r>
            <w:proofErr w:type="spellEnd"/>
          </w:p>
        </w:tc>
      </w:tr>
      <w:tr w:rsidR="00F70E97" w:rsidRPr="001E7790" w:rsidTr="002550E8">
        <w:trPr>
          <w:trHeight w:val="335"/>
        </w:trPr>
        <w:tc>
          <w:tcPr>
            <w:tcW w:w="4757" w:type="dxa"/>
            <w:tcBorders>
              <w:top w:val="nil"/>
              <w:left w:val="nil"/>
              <w:bottom w:val="nil"/>
              <w:right w:val="nil"/>
            </w:tcBorders>
            <w:shd w:val="clear" w:color="000000" w:fill="538DD5"/>
            <w:noWrap/>
            <w:vAlign w:val="bottom"/>
            <w:hideMark/>
          </w:tcPr>
          <w:p w:rsidR="00F70E97" w:rsidRPr="001E7790" w:rsidRDefault="00F70E97" w:rsidP="00A910C7">
            <w:pPr>
              <w:spacing w:after="0"/>
              <w:rPr>
                <w:rFonts w:eastAsia="Times New Roman" w:cs="Times New Roman"/>
                <w:b/>
                <w:bCs/>
                <w:color w:val="000000"/>
                <w:sz w:val="24"/>
                <w:szCs w:val="24"/>
                <w:lang w:eastAsia="tr-TR"/>
              </w:rPr>
            </w:pPr>
            <w:r w:rsidRPr="001E7790">
              <w:rPr>
                <w:rFonts w:eastAsia="Times New Roman" w:cs="Times New Roman"/>
                <w:b/>
                <w:bCs/>
                <w:color w:val="000000"/>
                <w:sz w:val="24"/>
                <w:szCs w:val="24"/>
                <w:lang w:eastAsia="tr-TR"/>
              </w:rPr>
              <w:lastRenderedPageBreak/>
              <w:t xml:space="preserve">Mobile </w:t>
            </w:r>
            <w:proofErr w:type="spellStart"/>
            <w:r w:rsidRPr="001E7790">
              <w:rPr>
                <w:rFonts w:eastAsia="Times New Roman" w:cs="Times New Roman"/>
                <w:b/>
                <w:bCs/>
                <w:color w:val="000000"/>
                <w:sz w:val="24"/>
                <w:szCs w:val="24"/>
                <w:lang w:eastAsia="tr-TR"/>
              </w:rPr>
              <w:t>traffic</w:t>
            </w:r>
            <w:proofErr w:type="spellEnd"/>
            <w:r w:rsidRPr="001E7790">
              <w:rPr>
                <w:rFonts w:eastAsia="Times New Roman" w:cs="Times New Roman"/>
                <w:b/>
                <w:bCs/>
                <w:color w:val="000000"/>
                <w:sz w:val="24"/>
                <w:szCs w:val="24"/>
                <w:lang w:eastAsia="tr-TR"/>
              </w:rPr>
              <w:t xml:space="preserve"> </w:t>
            </w:r>
            <w:proofErr w:type="spellStart"/>
            <w:r w:rsidRPr="001E7790">
              <w:rPr>
                <w:rFonts w:eastAsia="Times New Roman" w:cs="Times New Roman"/>
                <w:b/>
                <w:bCs/>
                <w:color w:val="000000"/>
                <w:sz w:val="24"/>
                <w:szCs w:val="24"/>
                <w:lang w:eastAsia="tr-TR"/>
              </w:rPr>
              <w:t>growth</w:t>
            </w:r>
            <w:proofErr w:type="spellEnd"/>
            <w:r w:rsidRPr="001E7790">
              <w:rPr>
                <w:rFonts w:eastAsia="Times New Roman" w:cs="Times New Roman"/>
                <w:b/>
                <w:bCs/>
                <w:color w:val="000000"/>
                <w:sz w:val="24"/>
                <w:szCs w:val="24"/>
                <w:lang w:eastAsia="tr-TR"/>
              </w:rPr>
              <w:t xml:space="preserve"> </w:t>
            </w:r>
            <w:proofErr w:type="spellStart"/>
            <w:r w:rsidRPr="001E7790">
              <w:rPr>
                <w:rFonts w:eastAsia="Times New Roman" w:cs="Times New Roman"/>
                <w:b/>
                <w:bCs/>
                <w:color w:val="000000"/>
                <w:sz w:val="24"/>
                <w:szCs w:val="24"/>
                <w:lang w:eastAsia="tr-TR"/>
              </w:rPr>
              <w:t>forecast</w:t>
            </w:r>
            <w:proofErr w:type="spellEnd"/>
          </w:p>
        </w:tc>
        <w:tc>
          <w:tcPr>
            <w:tcW w:w="687" w:type="dxa"/>
            <w:tcBorders>
              <w:top w:val="nil"/>
              <w:left w:val="nil"/>
              <w:bottom w:val="nil"/>
              <w:right w:val="nil"/>
            </w:tcBorders>
            <w:shd w:val="clear" w:color="000000" w:fill="538DD5"/>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w:t>
            </w:r>
          </w:p>
        </w:tc>
        <w:tc>
          <w:tcPr>
            <w:tcW w:w="687" w:type="dxa"/>
            <w:tcBorders>
              <w:top w:val="nil"/>
              <w:left w:val="nil"/>
              <w:bottom w:val="nil"/>
              <w:right w:val="nil"/>
            </w:tcBorders>
            <w:shd w:val="clear" w:color="000000" w:fill="538DD5"/>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w:t>
            </w:r>
          </w:p>
        </w:tc>
        <w:tc>
          <w:tcPr>
            <w:tcW w:w="1159" w:type="dxa"/>
            <w:tcBorders>
              <w:top w:val="nil"/>
              <w:left w:val="nil"/>
              <w:bottom w:val="nil"/>
              <w:right w:val="nil"/>
            </w:tcBorders>
            <w:shd w:val="clear" w:color="000000" w:fill="538DD5"/>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proofErr w:type="spellStart"/>
            <w:r w:rsidRPr="001E7790">
              <w:rPr>
                <w:rFonts w:eastAsia="Times New Roman" w:cs="Times New Roman"/>
                <w:b/>
                <w:bCs/>
                <w:color w:val="000000"/>
                <w:sz w:val="24"/>
                <w:szCs w:val="24"/>
                <w:lang w:eastAsia="tr-TR"/>
              </w:rPr>
              <w:t>Multiplier</w:t>
            </w:r>
            <w:proofErr w:type="spellEnd"/>
            <w:r w:rsidRPr="001E7790">
              <w:rPr>
                <w:rFonts w:eastAsia="Times New Roman" w:cs="Times New Roman"/>
                <w:b/>
                <w:bCs/>
                <w:color w:val="000000"/>
                <w:sz w:val="24"/>
                <w:szCs w:val="24"/>
                <w:lang w:eastAsia="tr-TR"/>
              </w:rPr>
              <w:t xml:space="preserve"> 2014–2020</w:t>
            </w:r>
          </w:p>
        </w:tc>
        <w:tc>
          <w:tcPr>
            <w:tcW w:w="1122" w:type="dxa"/>
            <w:tcBorders>
              <w:top w:val="nil"/>
              <w:left w:val="nil"/>
              <w:bottom w:val="nil"/>
              <w:right w:val="nil"/>
            </w:tcBorders>
            <w:shd w:val="clear" w:color="000000" w:fill="538DD5"/>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 </w:t>
            </w:r>
          </w:p>
        </w:tc>
        <w:tc>
          <w:tcPr>
            <w:tcW w:w="1220" w:type="dxa"/>
            <w:tcBorders>
              <w:top w:val="nil"/>
              <w:left w:val="nil"/>
              <w:bottom w:val="nil"/>
              <w:right w:val="nil"/>
            </w:tcBorders>
            <w:shd w:val="clear" w:color="000000" w:fill="538DD5"/>
            <w:vAlign w:val="bottom"/>
            <w:hideMark/>
          </w:tcPr>
          <w:p w:rsidR="00F70E97" w:rsidRPr="001E7790" w:rsidRDefault="00F70E97" w:rsidP="00A910C7">
            <w:pPr>
              <w:spacing w:after="0"/>
              <w:jc w:val="center"/>
              <w:rPr>
                <w:rFonts w:eastAsia="Times New Roman" w:cs="Times New Roman"/>
                <w:b/>
                <w:bCs/>
                <w:color w:val="000000"/>
                <w:sz w:val="24"/>
                <w:szCs w:val="24"/>
                <w:lang w:eastAsia="tr-TR"/>
              </w:rPr>
            </w:pPr>
            <w:proofErr w:type="gramStart"/>
            <w:r w:rsidRPr="001E7790">
              <w:rPr>
                <w:rFonts w:eastAsia="Times New Roman" w:cs="Times New Roman"/>
                <w:b/>
                <w:bCs/>
                <w:color w:val="000000"/>
                <w:sz w:val="24"/>
                <w:szCs w:val="24"/>
                <w:lang w:eastAsia="tr-TR"/>
              </w:rPr>
              <w:t>CAGR  2014</w:t>
            </w:r>
            <w:proofErr w:type="gramEnd"/>
            <w:r w:rsidRPr="001E7790">
              <w:rPr>
                <w:rFonts w:eastAsia="Times New Roman" w:cs="Times New Roman"/>
                <w:b/>
                <w:bCs/>
                <w:color w:val="000000"/>
                <w:sz w:val="24"/>
                <w:szCs w:val="24"/>
                <w:lang w:eastAsia="tr-TR"/>
              </w:rPr>
              <w:t>–2020</w:t>
            </w:r>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proofErr w:type="spellStart"/>
            <w:r w:rsidRPr="001E7790">
              <w:rPr>
                <w:rFonts w:eastAsia="Times New Roman" w:cs="Times New Roman"/>
                <w:color w:val="000000"/>
                <w:sz w:val="24"/>
                <w:szCs w:val="24"/>
                <w:lang w:eastAsia="tr-TR"/>
              </w:rPr>
              <w:t>All</w:t>
            </w:r>
            <w:proofErr w:type="spellEnd"/>
            <w:r w:rsidRPr="001E7790">
              <w:rPr>
                <w:rFonts w:eastAsia="Times New Roman" w:cs="Times New Roman"/>
                <w:color w:val="000000"/>
                <w:sz w:val="24"/>
                <w:szCs w:val="24"/>
                <w:lang w:eastAsia="tr-TR"/>
              </w:rPr>
              <w:t xml:space="preserve"> mobile </w:t>
            </w:r>
            <w:proofErr w:type="gramStart"/>
            <w:r w:rsidRPr="001E7790">
              <w:rPr>
                <w:rFonts w:eastAsia="Times New Roman" w:cs="Times New Roman"/>
                <w:color w:val="000000"/>
                <w:sz w:val="24"/>
                <w:szCs w:val="24"/>
                <w:lang w:eastAsia="tr-TR"/>
              </w:rPr>
              <w:t>data</w:t>
            </w:r>
            <w:proofErr w:type="gram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8</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40%</w:t>
            </w:r>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Smartphones </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8</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40%</w:t>
            </w:r>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Mobile PC</w:t>
            </w: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3</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20%</w:t>
            </w:r>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proofErr w:type="spellStart"/>
            <w:r w:rsidRPr="001E7790">
              <w:rPr>
                <w:rFonts w:eastAsia="Times New Roman" w:cs="Times New Roman"/>
                <w:color w:val="000000"/>
                <w:sz w:val="24"/>
                <w:szCs w:val="24"/>
                <w:lang w:eastAsia="tr-TR"/>
              </w:rPr>
              <w:t>Tablets</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15</w:t>
            </w: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r w:rsidRPr="001E7790">
              <w:rPr>
                <w:rFonts w:eastAsia="Times New Roman" w:cs="Times New Roman"/>
                <w:color w:val="000000"/>
                <w:sz w:val="24"/>
                <w:szCs w:val="24"/>
                <w:lang w:eastAsia="tr-TR"/>
              </w:rPr>
              <w:t>60%</w:t>
            </w:r>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*Using </w:t>
            </w:r>
            <w:proofErr w:type="spellStart"/>
            <w:r w:rsidRPr="001E7790">
              <w:rPr>
                <w:rFonts w:eastAsia="Times New Roman" w:cs="Times New Roman"/>
                <w:color w:val="000000"/>
                <w:sz w:val="24"/>
                <w:szCs w:val="24"/>
                <w:lang w:eastAsia="tr-TR"/>
              </w:rPr>
              <w:t>active</w:t>
            </w:r>
            <w:proofErr w:type="spellEnd"/>
            <w:r w:rsidRPr="001E7790">
              <w:rPr>
                <w:rFonts w:eastAsia="Times New Roman" w:cs="Times New Roman"/>
                <w:color w:val="000000"/>
                <w:sz w:val="24"/>
                <w:szCs w:val="24"/>
                <w:lang w:eastAsia="tr-TR"/>
              </w:rPr>
              <w:t xml:space="preserve"> VLR </w:t>
            </w:r>
            <w:proofErr w:type="spellStart"/>
            <w:r w:rsidRPr="001E7790">
              <w:rPr>
                <w:rFonts w:eastAsia="Times New Roman" w:cs="Times New Roman"/>
                <w:color w:val="000000"/>
                <w:sz w:val="24"/>
                <w:szCs w:val="24"/>
                <w:lang w:eastAsia="tr-TR"/>
              </w:rPr>
              <w:t>subscriptions</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for</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India</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w:t>
            </w:r>
            <w:proofErr w:type="spellStart"/>
            <w:r w:rsidRPr="001E7790">
              <w:rPr>
                <w:rFonts w:eastAsia="Times New Roman" w:cs="Times New Roman"/>
                <w:color w:val="000000"/>
                <w:sz w:val="24"/>
                <w:szCs w:val="24"/>
                <w:lang w:eastAsia="tr-TR"/>
              </w:rPr>
              <w:t>Monthly</w:t>
            </w:r>
            <w:proofErr w:type="spellEnd"/>
            <w:r w:rsidRPr="001E7790">
              <w:rPr>
                <w:rFonts w:eastAsia="Times New Roman" w:cs="Times New Roman"/>
                <w:color w:val="000000"/>
                <w:sz w:val="24"/>
                <w:szCs w:val="24"/>
                <w:lang w:eastAsia="tr-TR"/>
              </w:rPr>
              <w:t xml:space="preserve"> </w:t>
            </w:r>
            <w:proofErr w:type="gramStart"/>
            <w:r w:rsidRPr="001E7790">
              <w:rPr>
                <w:rFonts w:eastAsia="Times New Roman" w:cs="Times New Roman"/>
                <w:color w:val="000000"/>
                <w:sz w:val="24"/>
                <w:szCs w:val="24"/>
                <w:lang w:eastAsia="tr-TR"/>
              </w:rPr>
              <w:t>data</w:t>
            </w:r>
            <w:proofErr w:type="gram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traffic</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volumes</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by</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year</w:t>
            </w:r>
            <w:proofErr w:type="spellEnd"/>
            <w:r w:rsidRPr="001E7790">
              <w:rPr>
                <w:rFonts w:eastAsia="Times New Roman" w:cs="Times New Roman"/>
                <w:color w:val="000000"/>
                <w:sz w:val="24"/>
                <w:szCs w:val="24"/>
                <w:lang w:eastAsia="tr-TR"/>
              </w:rPr>
              <w:t xml:space="preserve"> </w:t>
            </w:r>
            <w:proofErr w:type="spellStart"/>
            <w:r w:rsidRPr="001E7790">
              <w:rPr>
                <w:rFonts w:eastAsia="Times New Roman" w:cs="Times New Roman"/>
                <w:color w:val="000000"/>
                <w:sz w:val="24"/>
                <w:szCs w:val="24"/>
                <w:lang w:eastAsia="tr-TR"/>
              </w:rPr>
              <w:t>end</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r>
      <w:tr w:rsidR="00F70E97" w:rsidRPr="001E7790" w:rsidTr="002550E8">
        <w:trPr>
          <w:trHeight w:val="302"/>
        </w:trPr>
        <w:tc>
          <w:tcPr>
            <w:tcW w:w="4757" w:type="dxa"/>
            <w:tcBorders>
              <w:top w:val="nil"/>
              <w:left w:val="nil"/>
              <w:bottom w:val="nil"/>
              <w:right w:val="nil"/>
            </w:tcBorders>
            <w:shd w:val="clear" w:color="auto" w:fill="auto"/>
            <w:noWrap/>
            <w:vAlign w:val="bottom"/>
            <w:hideMark/>
          </w:tcPr>
          <w:p w:rsidR="00F70E97" w:rsidRPr="001E7790" w:rsidRDefault="00F70E97" w:rsidP="00A910C7">
            <w:pPr>
              <w:spacing w:after="0"/>
              <w:rPr>
                <w:rFonts w:eastAsia="Times New Roman" w:cs="Times New Roman"/>
                <w:color w:val="000000"/>
                <w:sz w:val="24"/>
                <w:szCs w:val="24"/>
                <w:lang w:eastAsia="tr-TR"/>
              </w:rPr>
            </w:pPr>
            <w:r w:rsidRPr="001E7790">
              <w:rPr>
                <w:rFonts w:eastAsia="Times New Roman" w:cs="Times New Roman"/>
                <w:color w:val="000000"/>
                <w:sz w:val="24"/>
                <w:szCs w:val="24"/>
                <w:lang w:eastAsia="tr-TR"/>
              </w:rPr>
              <w:t xml:space="preserve">***Active </w:t>
            </w:r>
            <w:proofErr w:type="spellStart"/>
            <w:r w:rsidRPr="001E7790">
              <w:rPr>
                <w:rFonts w:eastAsia="Times New Roman" w:cs="Times New Roman"/>
                <w:color w:val="000000"/>
                <w:sz w:val="24"/>
                <w:szCs w:val="24"/>
                <w:lang w:eastAsia="tr-TR"/>
              </w:rPr>
              <w:t>devices</w:t>
            </w:r>
            <w:proofErr w:type="spellEnd"/>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687"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59"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122"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c>
          <w:tcPr>
            <w:tcW w:w="1220" w:type="dxa"/>
            <w:tcBorders>
              <w:top w:val="nil"/>
              <w:left w:val="nil"/>
              <w:bottom w:val="nil"/>
              <w:right w:val="nil"/>
            </w:tcBorders>
            <w:shd w:val="clear" w:color="auto" w:fill="auto"/>
            <w:noWrap/>
            <w:vAlign w:val="bottom"/>
            <w:hideMark/>
          </w:tcPr>
          <w:p w:rsidR="00F70E97" w:rsidRPr="001E7790" w:rsidRDefault="00F70E97" w:rsidP="00A910C7">
            <w:pPr>
              <w:spacing w:after="0"/>
              <w:jc w:val="center"/>
              <w:rPr>
                <w:rFonts w:eastAsia="Times New Roman" w:cs="Times New Roman"/>
                <w:color w:val="000000"/>
                <w:sz w:val="24"/>
                <w:szCs w:val="24"/>
                <w:lang w:eastAsia="tr-TR"/>
              </w:rPr>
            </w:pPr>
          </w:p>
        </w:tc>
      </w:tr>
    </w:tbl>
    <w:p w:rsidR="002550E8" w:rsidRPr="002550E8" w:rsidRDefault="002550E8" w:rsidP="002550E8">
      <w:pPr>
        <w:shd w:val="clear" w:color="auto" w:fill="FFFFFF"/>
        <w:spacing w:after="360"/>
        <w:jc w:val="both"/>
        <w:outlineLvl w:val="2"/>
        <w:rPr>
          <w:rFonts w:eastAsia="Times New Roman" w:cs="Times New Roman"/>
          <w:i/>
          <w:sz w:val="20"/>
          <w:szCs w:val="24"/>
          <w:lang w:eastAsia="tr-TR"/>
        </w:rPr>
      </w:pPr>
      <w:r w:rsidRPr="002550E8">
        <w:rPr>
          <w:rFonts w:eastAsia="Times New Roman" w:cs="Times New Roman"/>
          <w:i/>
          <w:sz w:val="20"/>
          <w:szCs w:val="24"/>
          <w:lang w:eastAsia="tr-TR"/>
        </w:rPr>
        <w:t>Tablo 1: Mobil sektöre ilişkin veri ve tahminler</w:t>
      </w:r>
    </w:p>
    <w:p w:rsidR="002550E8" w:rsidRPr="001E7790" w:rsidRDefault="002550E8" w:rsidP="002550E8">
      <w:pPr>
        <w:shd w:val="clear" w:color="auto" w:fill="FFFFFF"/>
        <w:spacing w:after="360"/>
        <w:jc w:val="both"/>
        <w:outlineLvl w:val="2"/>
        <w:rPr>
          <w:rFonts w:eastAsia="Times New Roman" w:cs="Times New Roman"/>
          <w:sz w:val="24"/>
          <w:szCs w:val="24"/>
          <w:lang w:eastAsia="tr-TR"/>
        </w:rPr>
      </w:pPr>
      <w:r w:rsidRPr="001E7790">
        <w:rPr>
          <w:rFonts w:eastAsia="Times New Roman" w:cs="Times New Roman"/>
          <w:sz w:val="24"/>
          <w:szCs w:val="24"/>
          <w:lang w:eastAsia="tr-TR"/>
        </w:rPr>
        <w:t>Tablodaki veriler ile rapordaki diğer konular incelendiğinde görülmektedir ki;</w:t>
      </w:r>
    </w:p>
    <w:p w:rsidR="002550E8" w:rsidRPr="001E7790" w:rsidRDefault="002550E8" w:rsidP="002550E8">
      <w:pPr>
        <w:pStyle w:val="ListeParagraf"/>
        <w:numPr>
          <w:ilvl w:val="0"/>
          <w:numId w:val="1"/>
        </w:numPr>
        <w:shd w:val="clear" w:color="auto" w:fill="FFFFFF"/>
        <w:spacing w:after="360"/>
        <w:jc w:val="both"/>
        <w:outlineLvl w:val="2"/>
        <w:rPr>
          <w:rFonts w:eastAsia="Times New Roman" w:cs="Times New Roman"/>
          <w:sz w:val="24"/>
          <w:szCs w:val="24"/>
          <w:lang w:eastAsia="tr-TR"/>
        </w:rPr>
      </w:pPr>
      <w:r>
        <w:rPr>
          <w:rFonts w:eastAsia="Times New Roman" w:cs="Times New Roman"/>
          <w:sz w:val="24"/>
          <w:szCs w:val="24"/>
          <w:lang w:eastAsia="tr-TR"/>
        </w:rPr>
        <w:t>2014 3. çeyrekte mobil abone sayısı 6,9 M</w:t>
      </w:r>
      <w:r w:rsidRPr="001E7790">
        <w:rPr>
          <w:rFonts w:eastAsia="Times New Roman" w:cs="Times New Roman"/>
          <w:sz w:val="24"/>
          <w:szCs w:val="24"/>
          <w:lang w:eastAsia="tr-TR"/>
        </w:rPr>
        <w:t xml:space="preserve">ilyar iken, 2020 yılında yıllık %5 büyüme ile abone sayısının </w:t>
      </w:r>
      <w:r>
        <w:rPr>
          <w:rFonts w:eastAsia="Times New Roman" w:cs="Times New Roman"/>
          <w:sz w:val="24"/>
          <w:szCs w:val="24"/>
          <w:lang w:eastAsia="tr-TR"/>
        </w:rPr>
        <w:t>9,</w:t>
      </w:r>
      <w:r w:rsidRPr="001E7790">
        <w:rPr>
          <w:rFonts w:eastAsia="Times New Roman" w:cs="Times New Roman"/>
          <w:sz w:val="24"/>
          <w:szCs w:val="24"/>
          <w:lang w:eastAsia="tr-TR"/>
        </w:rPr>
        <w:t>5 Milyara ulaşması beklenmektedir.</w:t>
      </w:r>
    </w:p>
    <w:p w:rsidR="002550E8" w:rsidRPr="001E7790" w:rsidRDefault="002550E8" w:rsidP="002550E8">
      <w:pPr>
        <w:pStyle w:val="ListeParagraf"/>
        <w:numPr>
          <w:ilvl w:val="0"/>
          <w:numId w:val="1"/>
        </w:numPr>
        <w:shd w:val="clear" w:color="auto" w:fill="FFFFFF"/>
        <w:spacing w:after="360"/>
        <w:jc w:val="both"/>
        <w:outlineLvl w:val="2"/>
        <w:rPr>
          <w:rFonts w:eastAsia="Times New Roman" w:cs="Times New Roman"/>
          <w:sz w:val="24"/>
          <w:szCs w:val="24"/>
          <w:lang w:eastAsia="tr-TR"/>
        </w:rPr>
      </w:pPr>
      <w:r w:rsidRPr="001E7790">
        <w:rPr>
          <w:rFonts w:eastAsia="Times New Roman" w:cs="Times New Roman"/>
          <w:sz w:val="24"/>
          <w:szCs w:val="24"/>
          <w:lang w:eastAsia="tr-TR"/>
        </w:rPr>
        <w:t>Bugün mobil abonelerin çoğunluğu temel niteliklere sahip telefonları kullanırken, bu durum hızla değişmektedir. 2020 yılında akıllı telefon kullanan abone sayısının 6,1 Milyara ulaşması beklenmektedir.</w:t>
      </w:r>
    </w:p>
    <w:p w:rsidR="002550E8" w:rsidRPr="001E7790" w:rsidRDefault="002550E8" w:rsidP="002550E8">
      <w:pPr>
        <w:pStyle w:val="ListeParagraf"/>
        <w:numPr>
          <w:ilvl w:val="0"/>
          <w:numId w:val="1"/>
        </w:numPr>
        <w:shd w:val="clear" w:color="auto" w:fill="FFFFFF"/>
        <w:spacing w:after="360"/>
        <w:jc w:val="both"/>
        <w:outlineLvl w:val="2"/>
        <w:rPr>
          <w:rFonts w:eastAsia="Times New Roman" w:cs="Times New Roman"/>
          <w:sz w:val="24"/>
          <w:szCs w:val="24"/>
          <w:lang w:eastAsia="tr-TR"/>
        </w:rPr>
      </w:pPr>
      <w:r>
        <w:rPr>
          <w:rFonts w:eastAsia="Times New Roman" w:cs="Times New Roman"/>
          <w:sz w:val="24"/>
          <w:szCs w:val="24"/>
          <w:lang w:eastAsia="tr-TR"/>
        </w:rPr>
        <w:t>Akıllı telefon sahipliği</w:t>
      </w:r>
      <w:r w:rsidRPr="001E7790">
        <w:rPr>
          <w:rFonts w:eastAsia="Times New Roman" w:cs="Times New Roman"/>
          <w:sz w:val="24"/>
          <w:szCs w:val="24"/>
          <w:lang w:eastAsia="tr-TR"/>
        </w:rPr>
        <w:t xml:space="preserve"> mobil veri trafiğini arttıran en önemli etken</w:t>
      </w:r>
      <w:r>
        <w:rPr>
          <w:rFonts w:eastAsia="Times New Roman" w:cs="Times New Roman"/>
          <w:sz w:val="24"/>
          <w:szCs w:val="24"/>
          <w:lang w:eastAsia="tr-TR"/>
        </w:rPr>
        <w:t>dir.</w:t>
      </w:r>
    </w:p>
    <w:p w:rsidR="002550E8" w:rsidRPr="001E7790" w:rsidRDefault="002550E8" w:rsidP="002550E8">
      <w:pPr>
        <w:pStyle w:val="ListeParagraf"/>
        <w:numPr>
          <w:ilvl w:val="0"/>
          <w:numId w:val="1"/>
        </w:numPr>
        <w:shd w:val="clear" w:color="auto" w:fill="FFFFFF"/>
        <w:spacing w:after="360"/>
        <w:jc w:val="both"/>
        <w:outlineLvl w:val="2"/>
        <w:rPr>
          <w:rFonts w:eastAsia="Times New Roman" w:cs="Times New Roman"/>
          <w:sz w:val="24"/>
          <w:szCs w:val="24"/>
          <w:lang w:eastAsia="tr-TR"/>
        </w:rPr>
      </w:pPr>
      <w:r w:rsidRPr="001E7790">
        <w:rPr>
          <w:noProof/>
          <w:sz w:val="24"/>
          <w:szCs w:val="24"/>
          <w:lang w:eastAsia="tr-TR"/>
        </w:rPr>
        <mc:AlternateContent>
          <mc:Choice Requires="wpg">
            <w:drawing>
              <wp:anchor distT="0" distB="0" distL="114300" distR="114300" simplePos="0" relativeHeight="251659264" behindDoc="0" locked="0" layoutInCell="1" allowOverlap="1" wp14:anchorId="6C7B62E8" wp14:editId="548E586A">
                <wp:simplePos x="0" y="0"/>
                <wp:positionH relativeFrom="column">
                  <wp:posOffset>3167380</wp:posOffset>
                </wp:positionH>
                <wp:positionV relativeFrom="paragraph">
                  <wp:posOffset>461011</wp:posOffset>
                </wp:positionV>
                <wp:extent cx="2679698" cy="2686050"/>
                <wp:effectExtent l="0" t="0" r="0" b="0"/>
                <wp:wrapNone/>
                <wp:docPr id="32" name="Group 5"/>
                <wp:cNvGraphicFramePr/>
                <a:graphic xmlns:a="http://schemas.openxmlformats.org/drawingml/2006/main">
                  <a:graphicData uri="http://schemas.microsoft.com/office/word/2010/wordprocessingGroup">
                    <wpg:wgp>
                      <wpg:cNvGrpSpPr/>
                      <wpg:grpSpPr>
                        <a:xfrm>
                          <a:off x="0" y="0"/>
                          <a:ext cx="2679698" cy="2686050"/>
                          <a:chOff x="4461292" y="0"/>
                          <a:chExt cx="2667498" cy="4327693"/>
                        </a:xfrm>
                      </wpg:grpSpPr>
                      <pic:pic xmlns:pic="http://schemas.openxmlformats.org/drawingml/2006/picture">
                        <pic:nvPicPr>
                          <pic:cNvPr id="35"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26746" y="1361555"/>
                            <a:ext cx="1679168" cy="29661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6" name="TextBox 4"/>
                        <wps:cNvSpPr txBox="1"/>
                        <wps:spPr>
                          <a:xfrm>
                            <a:off x="4461292" y="0"/>
                            <a:ext cx="2667498" cy="1086225"/>
                          </a:xfrm>
                          <a:prstGeom prst="rect">
                            <a:avLst/>
                          </a:prstGeom>
                          <a:noFill/>
                        </wps:spPr>
                        <wps:txbx>
                          <w:txbxContent>
                            <w:p w:rsidR="00A910C7" w:rsidRPr="00B15733" w:rsidRDefault="00A910C7" w:rsidP="002550E8">
                              <w:pPr>
                                <w:pStyle w:val="NormalWeb"/>
                                <w:spacing w:before="0" w:beforeAutospacing="0" w:after="0" w:afterAutospacing="0" w:line="276" w:lineRule="auto"/>
                                <w:jc w:val="both"/>
                                <w:rPr>
                                  <w:rFonts w:ascii="Calibri" w:eastAsia="Times New Roman" w:hAnsi="Calibri"/>
                                </w:rPr>
                              </w:pPr>
                              <w:r w:rsidRPr="00B15733">
                                <w:rPr>
                                  <w:rFonts w:ascii="Calibri" w:eastAsia="Times New Roman" w:hAnsi="Calibri"/>
                                </w:rPr>
                                <w:t>2014 yılında mo</w:t>
                              </w:r>
                              <w:r>
                                <w:rPr>
                                  <w:rFonts w:ascii="Calibri" w:eastAsia="Times New Roman" w:hAnsi="Calibri"/>
                                </w:rPr>
                                <w:t>bil veri trafiğinin %45’i video kaynaklı i</w:t>
                              </w:r>
                              <w:r w:rsidRPr="00B15733">
                                <w:rPr>
                                  <w:rFonts w:ascii="Calibri" w:eastAsia="Times New Roman" w:hAnsi="Calibri"/>
                                </w:rPr>
                                <w:t>ken, 2020’de</w:t>
                              </w:r>
                              <w:r>
                                <w:rPr>
                                  <w:rFonts w:ascii="Calibri" w:eastAsia="Times New Roman" w:hAnsi="Calibri"/>
                                </w:rPr>
                                <w:t xml:space="preserve"> bu oranın </w:t>
                              </w:r>
                              <w:r w:rsidRPr="00B15733">
                                <w:rPr>
                                  <w:rFonts w:ascii="Calibri" w:eastAsia="Times New Roman" w:hAnsi="Calibri"/>
                                </w:rPr>
                                <w:t>%55’e ulaşması beklenmekte</w:t>
                              </w:r>
                              <w:r>
                                <w:rPr>
                                  <w:rFonts w:ascii="Calibri" w:eastAsia="Times New Roman" w:hAnsi="Calibri"/>
                                </w:rPr>
                                <w:t>dir.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49.4pt;margin-top:36.3pt;width:211pt;height:211.5pt;z-index:251659264;mso-width-relative:margin;mso-height-relative:margin" coordorigin="44612" coordsize="26674,43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iGRhgQAAN0KAAAOAAAAZHJzL2Uyb0RvYy54bWykVllv4zYQfi/Q/yDo&#10;XbHuC3EWtiwHBbZt0GzRZ1qiLGIlUSXpyMGi/70zlOQrAbrdBLDCa4bzfXPx/tOxbYwXKiTj3dJ0&#10;7mzToF3BS9btl+afX7ZWbBpSka4kDe/o0nyl0vz08PNP90OfUpfXvCmpMEBJJ9OhX5q1Un26WMii&#10;pi2Rd7ynHWxWXLREwVTsF6UgA2hvm4Vr2+Fi4KLsBS+olLC6GTfNB62/qmihfq8qSZXRLE2wTemv&#10;0N8dfhcP9yTdC9LXrJjMID9gRUtYB5eeVG2IIsZBsDeqWlYILnml7greLnhVsYJqDIDGsW/QPAp+&#10;6DWWfTrs+xNNQO0NTz+stvjt5UkYrFyanmsaHWnBR/paI0Buhn6fwpFH0T/3T2Ja2I8zhHusRIv/&#10;AYhx1Ky+nlilR2UUsOiGURImEAcF7LlhHNrBxHtRg3NQzvdDx03AgLN0Uecn+TDyZ3nfc6Mw8dC2&#10;xXz9Aq08GdWzIoXfRBaM3pD130EFUuogqDkpab9LR0vE10NvgV97otiONUy96hgFD6JR3csTK57E&#10;OLngPZh5h2281fA09SiCp0YZgpg+8+KrNDqe1aTb05XsIbwh6UB+XhKCDzUlpcRl5Ohai55e2bFr&#10;WL9lTYNOxPGEGDLkJsLeIW2M3g0vDi3t1JiOgjYAnneyZr00DZHSdkchusQvpaMTBKLis1R4HcaH&#10;TpFvbryy7cRdW1lgZ5ZvR7m1SvzIiuw88m0/djIn+welHT89SAo0kGbTs8lWWH1j7bv5MFWOMdN0&#10;xhovRNeFMZrAIB1Vs4kQYEgJ2ipF8QeQDedgrARVRY3DCpib1uHwaUPTfGYWfSAhfYzd8CsvIcHI&#10;QXFNxk36+AHkih/qNHC80AkCHQkjVZhKDqSSE86plISh48VXqQBhIqR6pLw1cAC8g9X6KvICtI84&#10;5yOIoOPofY2r6a4WANC4QnUZHaW1KW/8l9hJHuexb/lumIP/Nhtrtc18K9w6UbDxNlm2cWb/1aws&#10;aYeXftx92hu8YeUcwbpt0KwRo2NJUUBgjokA7jmfXGAknS2ZvY76zlGZOK5vr93E2oZxZPlbP7CS&#10;yI4t20nWSWj7ib/ZXqP6zDr6cVTGsDSTwA202y6MBgTYFc/w1PEdaCRtmYKW2rB2acY2/mGEkBTL&#10;Qt6VeqwIa8bxBRNo/ftMrLaBHflebEVR4Fm+l9vWOt5m1ipzwjDK19k6v/FvrmNGfpwM7ZI5AHHC&#10;D4DuuS4Ho2QY4F6QuFABSwYly41GvAZp9vAaKZSACsTVX0zVzzXpIfPskdRrHnd7d0qik/KRh/O9&#10;FzRN0M5MQaKcKsac6rCLQ/hhD4WnjZwrK8y+r1rhw+a9R4FGAjBQ7UUXgaoxdu8vYMyaHw0fMU2H&#10;sHkb6gjLU1/AdSxJyOhtEXrbizEnxk5+0YkdOw5diFK4BRiYlcy15f+WH+jhs0U4UsfdcTJ/x8tX&#10;sH6AN9rSlH8fCPZloZqM69KNCDq+gopaMV3fUHyUAcNwAtzrkX5DaWOn9x4+0i7n+tT5Vfrw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o4q07hAAAACgEAAA8AAABkcnMvZG93&#10;bnJldi54bWxMj8FOwzAQRO9I/IO1SNyok0BDG+JUVQWcKiRaJMRtG2+TqLEdxW6S/j3bExxnZzTz&#10;Nl9NphUD9b5xVkE8i0CQLZ1ubKXga//2sADhA1qNrbOk4EIeVsXtTY6ZdqP9pGEXKsEl1meooA6h&#10;y6T0ZU0G/cx1ZNk7ut5gYNlXUvc4crlpZRJFqTTYWF6osaNNTeVpdzYK3kcc14/x67A9HTeXn/38&#10;43sbk1L3d9P6BUSgKfyF4YrP6FAw08GdrfaiVfC0XDB6UPCcpCA4sEwiPhyuzjwFWeTy/wvFLwAA&#10;AP//AwBQSwMECgAAAAAAAAAhAN/lyTIhGQAAIRkAABQAAABkcnMvbWVkaWEvaW1hZ2UxLnBuZ4lQ&#10;TkcNChoKAAAADUlIRFIAAACSAAAAwggCAAAALZcMLgAAAAFzUkdCAK7OHOkAAAAEZ0FNQQAAsY8L&#10;/GEFAAAACXBIWXMAAA7DAAAOwwHHb6hkAAAYtklEQVR4Xu1d7WsaWdvvw+79YZ/nw7PPPsZ3M5IY&#10;1uCN0iIJS0IpUm6KH4rIQpAghBIIZSGEhRAIIVBEWBYWKYTlBikFCYuwFAlFioQQglIaxCXB0AY1&#10;6Og/cl9nXnR0zoxmdBzHPcN8SJyXc+b6zXXmnOt3vTxokU2HEnigwz6TLrcIbLp8CQhsBDZdSkCX&#10;nSbaRmDTpQR02WmibQQ2XUpAl50m2jZtsH3J7a3aZowGg9Fg9oSTxYYuH3A6Oy2lbc1q+keLI5K+&#10;pVstupLdchlXYqVxAfdX3Gtez0DLZJOQgBRs9HVi1UBtZCqM8JrlbOLf2TL8zavgzEKQ1T+6mAx7&#10;TKCRM475ebspkqFB6Eb3o0cUUlPq2U+bK4zK2n17ZzU4v5LbXWIPhZOlu1arGPPOuv0+dM4MtRTL&#10;N8oJP6viM6sJ1CLZMBKQ/rax8p1xuFaebx6+yZXrSO3Sa3bXVrZCN0qJFevD3UKlFF8xenZygG4l&#10;t+O1crDNeDayX1qtq6NVh2U1UaKbjdOfKNuLLH2TDrldGyeV1l0p8dTy/X6BBtjsVORdpdVC5zhe&#10;5gApom393lX5KUm9fJ4+erUd8rtMluXd88tU0OnayzfRTW9SwbnFwz+OVqjFw09MK43LQz8HGzfE&#10;VTKRBW+8iA6ySNweB02+3QK8Aa1WFf72HxQLMe/CWgZQE6BFYFMKWzkVebJ2XOYvB5Ao60b80GtF&#10;wxe3m6wbv8X9Dh62emHP1we2YtzbuRzu44pmzwhs/TC6xyB5BxgYPVsZNDbCBym75aF88Yv83iNH&#10;OH2LPmkfY0sLgWQJNMzoi32Cka1ysuGy9IGtnt/93h1O3zC6Gfdbg8nbTwS2EcKG5hqpDT+3AJih&#10;fBupEsImdxhwowmIweqCKQWaZranJHNer7MPbDRdOY0FXIzKcosK+LaJBsnaSdRpIVMSGTiHXG43&#10;a6e/bR4VmJXBTTq86ItfKnh3yCX3lcCQsLETeqeZWnRT1HwghqaUZFNfAkPDpn4XSQtiCRDYdPlW&#10;ENgIbLqUgC47TbRtGmG7uLiIxePi/f37rC4fd1o6LalttVrtSeCpwJTVtmlxf7zY3JwWIejvOSRh&#10;A1RkMGMPgRbq74mnoseSsPXFDE5wLbilhQDmf2e33Tl7l1k3eeN/0Zk183Lsr/sszO/JCdBsQ1OB&#10;EPYh8LDBJ20Q2OAcediQiVJ4RqX44aLcUB+2FtsQgU0KxXvBxilBBzYRV87d7q6UjLjMJoPBbFva&#10;RwYzhjH3/tOOumF/EisAT145P3jMWbqpcAp4cDjH9OjZ0wWDeT2dZrVNRJ0D81BKhllbtt01b5vn&#10;qD69ATxWbeuGrS7iysFHgdnobNRGBY+B37nJbAWjQPQAJAZ3JPMZ2NXclsexlaNv3wRsweQNKHM5&#10;GZhDZCw6x+7bendNt/hBUkydX8YeUovAzwNTf77nNToJbD1vbPe3jXEM6YbtWsSVsyw5bCDSZbN5&#10;zhtY30l8ABgEbgrgqrLMjr2N8mky/nM0FHDb7BxsxmdJ5LMkhK2bFbr+fcUIlDo7fH468PBHiba1&#10;RQ9Tkp5vWzdsH2O9XHlW8CGkK8X3ycOon7JSGye1zpSEg61WeOVz+EIHyfSH0+Qa4/ogmLYItK0b&#10;thL4F/GwNfO7Cy6ibRhtk4WtUujlysvcLToDYO1ixzuz8vtNL2x/lsCxbGG/AG4tiHl3DApb4+OB&#10;Z9Z3CAQh40U4M12DJIhvkJmkze4Yakoi5srbg2RnuvE0dlERD5KNcoqfWSw9D7gN4PIFjiq8d6Wk&#10;ttGCKQnl9c5Ol7aB9AZZbv+8u6e3j0IlF987QhPRVus2HXaAz+59lo8T87Ryxq1Hj/wyOgemLzCA&#10;TcyDDNgRupLb99vts+7FWZs78CrHePrpb+vDABwf/wFqBwgJd7BpwXpcf886RT0mxI0uwSSwEdh0&#10;KQFddrq/tuVPLsS7Lp91ijotB1ty94j6ymp58P/iHX5P/3o8RXLQ2aNIwgaYYQET/ghaqLPHnZbu&#10;SsImpWdC2H749iFeDtV0yOoIJHljVauUWJpd2MuDLVlMkE49panGq4KHrZgv9lU19gSJPn1Jh5zG&#10;wBsUmwPbdcIPdvdLCN6pXH7I94SIEtgU4IqHDUa/4WBjQr+tP6arYOuFeOLHRs+rS/Qnr22dOB3q&#10;od9tRJQma78wGwwWKsjE8iBK823Ew1CjM/Mrh3q1aChApe8lKsHWatWzUcd8KM2EAq9QnsOPKAaV&#10;g63WCR2mi0cBpwFgq6RDDi8KHaYvE6tzaERtAqXpYCKGAb/EigUoGE57+z7V1J+gGmxAqGy4LaF0&#10;FVgYCPZFI2QbtqIgdLh1lw6bvLH88XMjS8S0mlX4G7TzRkhp3sKoi0jtqQdksAdUDzbQt02HY+NN&#10;4hk3QsrB9ioTX+4yW0N8fpnAJomhirAx46TdZrNzI6TsIFks7C9waVDuLuOPrTCdIYOktObhYatV&#10;asNNSdgGYZxcMIATADtCdmADHx0+dNhg93jZKcmX3KvgPPLWMplcESZlCZmS3FPb4PRnlid9kYss&#10;hAYbislZI5aA5HIblm7yK244CueMuDvkdoNJQM4mCaiAPol17p/fuF4uvbi5QnkqyKaJBPozAJp0&#10;izQqLwECmy7fEAIbgU2XEtBlp2W1rXrV/HOZ/uUbevdB1/7LN/B7q3qlyyeeik5Lw/YlTx9+3QuY&#10;EL/DrwlyWr0DkrBhlKxH53YfIJ2T2+ibo6dGg5PhAQbZ+PyTCuIWB7n9FJ0jAVv1Sk7P2viBwslt&#10;QGo7bDZrhy/tI7h22lAMmzpFMh/Bo+Bha5bfDwTbrtynsXn5ymN8/Mvbl07j4wQKUoMNk4ZQEN7p&#10;e+SeRbEzAjY1FfGZUXi/ZXYVPL8Jb8NBrh5sTCLRJcDrfHvODgkLmVS9Itga7fBOMBwfBexWAWwM&#10;m8qkZma4U8oeyegu5mAEmoW7hWqwNXKbToc/UWq17i52PAbWKUEMW1d4J3ChLgFsIjaVTYBNtpZE&#10;2b3hB0nEkXalRfZsX7Dp42Wicglsg76SKmkbeG7NWYLHnO9HE2I4rY6NbB35lbhWjmDBd1eMrxoh&#10;ipAMkoMi1XXecDNJqSkJJI7v8thBzlszjvVMjf6c3mAyV1hdfp+DCf7sTEksi14yJRkMxaHWbbC2&#10;G6wVctaIJSAJW/Nir+8aoFl6O+LukNsNJgHZhVduQxK5w6+bn34brAly1ugl0I+4aVRgVineR98R&#10;csf7SKAfbPe5Fzl3bBIgsI1N1KNsiMA2SmmO7V59YGtk/rg73Bbv8PvYukgaEktAegFQq1Z+cH3+&#10;9h9SOxwlAtVKApKwVdf/JYMZewi0UKt+/83blYStL2Zwwu3s/+HFh8gaB2N7hOAo+NuMstShf1BF&#10;RYMvDrxA7yaXDVlggB41XDqNZcXDRp/lBoENzpEQI/DULmskg0I2SnGf2WoyPU+hyFLItErxZTK7&#10;L9UINp1mVVYJNvo2+YwJM0R/mB6vhec8m6e1Vj2zZnWjP8Qhv8JsyL1lvpmUx95Fhubmy/0JMiNn&#10;asVuEvxjzEcxVB/U5pxFVB+0d/rS4djMVttFAin/Hooq5rRNWL2Yy8U80VmVVYKNUTJj4OjmSybi&#10;9sVzUFsWlIwu7LtYtROH/KJMx7MriUsuQWdXmW+AzcpUFGZLaToQV97JjNwQkeDHOSDWIUKOGZ8N&#10;KBMvUO0PgTmqZV9Y2Q7cZrZ+2IKq4h3YenIxo+i6yc2qrBpsdG7T4Qwdp7fnvNsXVaRzK6/zRwEj&#10;+sgxYb49Ib8lyCseTnNJriGLMcV9GtFQCrC5QkxJVPbryOVz5TIjo9hwvqwtE1LsePnhbMdpXc98&#10;jPvmn4WWPWuZXMznRg5ktbNdn8NEPQxEdhPZ64ZQ27gUonwu5q4Q5InLqqwabGiAclIrK+5ZxpMA&#10;pGD2B1bZ+s9INL0hv5B79b6wcYLGwJYDlwiHJ7LxxBJ6e7rnd62vPzZz2a9Rko1M8iC6Mmt0R7O3&#10;HW3rgQ1VbZ/crMrqwQZOkoEZg9EYPK6CkqB80haDgf2wtWC07A35FQ6SuZ1FE+RVBWVgN+EgydYk&#10;ZgZJTtDiQRI8hVDAv8k8Cypbz6xbzVYLSpICH9qgNZBEc1r6bNuFjkrChhj5yc2qPNQC4Ivxv2Um&#10;5E34khns/FhXy225Ddx8Ei4ShfwKJwXYKYnfxxRrEExJ+MzIqGhxr18ekxjFwJRmh1QNRjszQ2nB&#10;IHmwRDGKDh58sYtaUxI2YaGHycuqPNRyu7YdGfU6anLuN9FZleWMW7eLVjnjVtDfrKHxb0q3ic6q&#10;3MeUXE/9jjUlw3p8StHSx2MR4kYfOPX0ksBGYNOlBHTZ6f7aRn98L951+axT1Gk52BrJF9Wlf1Q8&#10;/yXe4Xf6JDFFctDZo0jCBphhARP+SJ+ldPa409Jd6eW2hJ4JYauFvpOTQyW3y5kkOtnPBpGbNHXZ&#10;Djcd5DYjO0fUH226IXweCZvkVb6vqrEnSMsGgm7m7WHWbv8lu+ExPoyXmNDE/ptkQVhF8rpnFWFx&#10;90SwQUnAs4syn7av//OM/gwJ2D6+Hxo2KExopyLv2JJNzfKHROJDuYnLNdhJUsjZG3kxNWvnh0z2&#10;ZMiVvBBMXQFNB7wdilvkNsQkGN3+h+gcs205BtX0kLVzbxVZL+GSZLGBDPlsfXezycxaJkXcab0p&#10;SsrM3Nn/LEBZoHIgV3e6BYVuw5QznCyVuW5gyFVBMVyXy9q2mo4aOPVg41NW29w/BLcOkqcoITkm&#10;s2e5kze5cba94IQ09Dxs4MHgDiSvwVz/JRlkck5iYDNQGxmIEkbBq0CgVzBlajltq6OgZBx3Wsf0&#10;CsozLhss/q3MFc/J7Wc4zIAS5LshLnQL5LDJt5WDzBC35zv+GR3CxrxgdPn8+OhwOwwlRs2+/XMI&#10;6+1UdGXTH/+eEJCc7EvZGZTocu5NfHsj/MTtQGmwcbDxdTRZN6FLTJlafpCkLyS4U0xS5mwRtI1P&#10;iI/6Y7KaZiyunTOGTBLA1sXSvbsGrorxgUBb8dWi/mD7fLz2cCP1mY+1rh4HTa5oMiaC7fUvfgfP&#10;TdfLFzn4ZnCwNfIHD12LqGpsrpD8kamjjdG2bthOMWVq2982RLjjuFMJ2NqFVVF/7M9ir6Mu4/LB&#10;Zbe2dcHGVEzlYUO8lf5go/O73zsWN/5kMlvAgMkwn8W8KEd8GZwMjL7YJzgNVZ1EOeg52NBniSHM&#10;4HO15ZsZCLYypkxtZ0qC5U6xQzcaJLtgQ63fgF+MZTlRakppG4Q0Q04PFlo0C4PC7ajStAob/tvW&#10;vKsMPSWB2Ucq6mM5SSgp74+mULlrTEUGQSkHKHYOFdE52JpXqbDHhOYjlP/5k/kZYMavxVOSbm2r&#10;tMRlamsnUafFwBT+xnOnmF51qnt3DdqfU0E7fH3znSlJjysDmrZEmChnC3CrbJSzGpvkuq0WtfdF&#10;7m7brUafdHzP2mls89/MhJa+TUfAxQzjyDuKx5OEjb7KS1m2WDiRfesqP4o+TNM9mOWHxel2z9lc&#10;wcPTAZON3VsCcjZJQAX0SQxeNfA/dwc/NL8wvuJk00IC/RkALXpF2uwjAQKbLl8RAhuBTZcS0GWn&#10;5bTttnybiP723BIMfPdYuMMv8Dsc1eUTT0WnJWErF8tiwHrAI8hp9Q5IwrY+t9ajZOJ/Qefk+j0o&#10;TVpOhxcMBlc0OyZn2ZFEkCq9iSLKUCRlPGygRn0xY0+Qhm1gmrST0LrLpKTei6xU4l09UnoTNWEr&#10;nheHhm0wmpTORm1gwQPD4/LmJh895Y+sS4WD1ivnB4+ZGA6jgQqngMQThpXSmLq0nLAxRWzvSqmN&#10;RQvTOvX0IPdBMga1juFj27BhrKyCABEq+PYakcPJsMvK2Gb5fNDDvZV4bRsFbAPSpBC+1C7G3dY2&#10;aUoTwmdsweQNGGiBRJ1DTHcnrBSIMFFdWk46TDCVZwclyeaL2JZQvKsHFbEF+2/iqcUR2t304nlU&#10;NiCvi4+t8fZucd3bz51wLFSXdTlWKvCBqYJ80JMKG9Ov/jRpTlBDvTNISlKaYK0vnybjP0dDAbfN&#10;zsHGhZXiglQ56YhCF72xnJDSvPszZHK/OIziY1AZ2HqoBg42fN3bevn0bWznRSjgtc0sx3KJbpaR&#10;yQc93Kaatg1Kk+Jha0lQmo3CK5/Dh6jTD6fJNcavpEOn4YJUOd5kINg2P7yTiEG9F2zvLg5X7J7w&#10;QfLPbCG5ZtYXbIPSpNhBEl5FfDjoNdDHbNB3BcJKHd2w4YJU7zFIQk5gCR5VRtswfiinCb+DjXVG&#10;5LBxjIPkKGaSg9Ok7W9bs5bdpGC64U9cQ1g+Lhy0WU7x3/al5wG3AVLMQ9B3h43E1KXtnZJ0ith2&#10;T0kQySIRgyoDG45ivT5eZ5hSs80ffOKyQrlw5PPFTkna+aDVGCThnoOs2+Cc4VonVyuUgORyO3OU&#10;6bsGyJ/kFTZLLhtOAnI2yePYsZR9C/SMYDac5Ie6ul8QcK0Oa7ieHcyVQ7WJv3h488Hwd1DhsdS5&#10;5eTwbcMLXfoOQ4cBqCN85XdVDzaxBz+T8YxNLzJDLcXyjP+dlNVHYqlkc7spSEvTCeHB3aHbAJaL&#10;c2EAjM8deORxcUAUePNzyaKUy0+jK9WDTezBD7BxwRyN058oVB4KVwWMn7DjDRNG/8458HzI4RWF&#10;8GDvgDWAcYuEm3TI7do4qbAGre/3C+r4MaqNpnqwIctWtwf/YOWk5GETethDBr38a6zdCGMAY2FD&#10;Pu2spzP7N59VS20xj/r+qsGG8eAfD2yXcgYwZHdm46bYfXwk32iBUw02jAf/YKUSeW2DTGumVZSq&#10;t1H81W90rkE4FIRQcIMkCkOSGCQ/yhnAkMnNHU6jZGmNy7jfGkze6nKUVA02jAf/eW/NPWwVsPZr&#10;+TkNiXuZ2YffO+viYJv1+bkfI+yEQlxHDGMAq7TDAOqV01iAtTP1JmQbrT6oezfVYFOh20oJZRW6&#10;ovUtCWxaI6CofT3BpugBp/MiApsucSWwEdh0KQFddppo29TBVqnVdl8nLKvL4j0aO4Sjunziqei0&#10;pLbli5dfWYwPvvtfqf1b7yJBTqt3QBI20DAZzNhD/ui6Vv3+m7eLhw3UqC9mcAKoo6z4bs8T6z4u&#10;aRbliyTOwSm4a1Oxwtc4cR2/+QYP28n52SCwwTnS0qGvj/5loZ4nCkyytEo+EVywrB6BQ7zAIXXC&#10;YRu0e1MEG6rmhKqRdHBFftee7dQrAdf8sVPhi+e7RewzyM756NkTagaRAPzdRCEacsnmeCq8HeRh&#10;nJufm+XqcFTTISvkWKsi0XdR54WEn7E4G6zoTDEnjokFGZ+Gq6ZtwtI+3ONAXSYHEkHHs0PMd4vZ&#10;Z1TgxuzbzgjzN+LriLkjGcghVM2Bu/JWju4km6ue7zAxGT21w5Y4J1orUK/gQtxhhXjqvNnWNnGv&#10;MLEgf40PtZbmsEFaOkaHWCxvxexzAbQNshUKZCJRR0wm2Rx7MdJIvq7UdcJvepy4LoOPAip0xGaM&#10;6qHObz5xTBOGE4dcfd3Vx1BSrvFtqsEmNUhe3OG/bSxs4Bneyz6fdVg6TiwSdcSkk801yvmTi3Kj&#10;y38LkoG6/fsHz21PEmw2NxnYMJx4YRJhg0XbuKckrEzrYvaZf+UFrzK+jlh31jJBsrmbdNhlCaWr&#10;XbA1a5l1B1cgDN0aQ523B0kMJ34nDpjTXtvgMeTX2iyo38w5lCwAOinnYErSPUhCOGgv+4ydzuHq&#10;iEkmmzPb4NMImS17vCVRTJsTlVBkNgRbL3V+C0XgmClJEcOJd3IF2z1eN5Ncdnyb5HIbzFd9FQ7O&#10;GV9PR91So7C/6IDgKC7t9vgn8cM8kJwpGYwgMsjpGTPm6zjjXPntE7jYdrRtvBqjFmxwX/jIgTUZ&#10;EBLuvx6nrsrCqd0wHSDXKpEAIW6USE3zawhsmkOgpAMENiVS0/yaPrBdVeq7uetopiTc4Zf8DeFI&#10;tcRODrbgH8UH6++kdjiqZcf/3m1LwiaPGYvlrxdkPqnN6yMJm4yetQ99s5NVYiXpXDMooaWNbCa4&#10;VQlT8l+VQWCDc6QfbQpo0snFTTXY1KVJJ1eg4+mZarCpSpOORzYT3IrmsCmgSSdYnOPqmmqwqUiT&#10;jks2E9yOarC17jkluQ9NOsHyHFPXhloAfLV5omQBMAKadEzSmdhmJGHzv/nYdw0A50zsg013xyRh&#10;A2skKJMMct8e5Cp1XaYZmAJE5WySgApYjS3x857d9TpPzFraYk+IG23lr7B1AptCwWl7GYFNW/kr&#10;bJ3AplBw2l5GYNNW/gpbJ7ApFJy2lxHYtJW/wtYJbAoFp+1lBDZt5a+wdQKbQsFpexmBTVv5K2yd&#10;wKZQcNpeRmDTVv4KWyewKRSctpcR2LSVv8LWCWwKBaftZQQ2beWvsHUCm0LBaXsZgU1b+StsncCm&#10;UHDaXkZg01b+ClsnsCkUnLaXEdi0lb/C1v8D3G1wjNLeMqMAAAAASUVORK5CYIJQSwECLQAUAAYA&#10;CAAAACEAsYJntgoBAAATAgAAEwAAAAAAAAAAAAAAAAAAAAAAW0NvbnRlbnRfVHlwZXNdLnhtbFBL&#10;AQItABQABgAIAAAAIQA4/SH/1gAAAJQBAAALAAAAAAAAAAAAAAAAADsBAABfcmVscy8ucmVsc1BL&#10;AQItABQABgAIAAAAIQBxmiGRhgQAAN0KAAAOAAAAAAAAAAAAAAAAADoCAABkcnMvZTJvRG9jLnht&#10;bFBLAQItABQABgAIAAAAIQCqJg6+vAAAACEBAAAZAAAAAAAAAAAAAAAAAOwGAABkcnMvX3JlbHMv&#10;ZTJvRG9jLnhtbC5yZWxzUEsBAi0AFAAGAAgAAAAhAKo4q07hAAAACgEAAA8AAAAAAAAAAAAAAAAA&#10;3wcAAGRycy9kb3ducmV2LnhtbFBLAQItAAoAAAAAAAAAIQDf5ckyIRkAACEZAAAUAAAAAAAAAAAA&#10;AAAAAO0IAABkcnMvbWVkaWEvaW1hZ2UxLnBuZ1BLBQYAAAAABgAGAHwBAABA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45267;top:13615;width:16792;height:296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mBL7EAAAA2wAAAA8AAABkcnMvZG93bnJldi54bWxEj09LAzEUxO+C3yE8wZvNqlVk27S0lkrx&#10;1uqhx8fmdbN18xKT7J9+eyMIHoeZ+Q0zX462FT2F2DhWcD8pQBBXTjdcK/j82N69gIgJWWPrmBRc&#10;KMJycX01x1K7gffUH1ItMoRjiQpMSr6UMlaGLMaJ88TZO7lgMWUZaqkDDhluW/lQFM/SYsN5waCn&#10;V0PV16GzCrrt+2Y9dG9+05/OR/Nd7YKfHpW6vRlXMxCJxvQf/mvvtILHJ/j9kn+A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8mBL7EAAAA2wAAAA8AAAAAAAAAAAAAAAAA&#10;nwIAAGRycy9kb3ducmV2LnhtbFBLBQYAAAAABAAEAPcAAACQAwAAAAA=&#10;" fillcolor="#4f81bd [3204]" strokecolor="black [3213]">
                  <v:imagedata r:id="rId10" o:title=""/>
                  <v:shadow color="#eeece1 [3214]"/>
                </v:shape>
                <v:shapetype id="_x0000_t202" coordsize="21600,21600" o:spt="202" path="m,l,21600r21600,l21600,xe">
                  <v:stroke joinstyle="miter"/>
                  <v:path gradientshapeok="t" o:connecttype="rect"/>
                </v:shapetype>
                <v:shape id="TextBox 4" o:spid="_x0000_s1028" type="#_x0000_t202" style="position:absolute;left:44612;width:26675;height:10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910C7" w:rsidRPr="00B15733" w:rsidRDefault="00A910C7" w:rsidP="002550E8">
                        <w:pPr>
                          <w:pStyle w:val="NormalWeb"/>
                          <w:spacing w:before="0" w:beforeAutospacing="0" w:after="0" w:afterAutospacing="0" w:line="276" w:lineRule="auto"/>
                          <w:jc w:val="both"/>
                          <w:rPr>
                            <w:rFonts w:ascii="Calibri" w:eastAsia="Times New Roman" w:hAnsi="Calibri"/>
                          </w:rPr>
                        </w:pPr>
                        <w:r w:rsidRPr="00B15733">
                          <w:rPr>
                            <w:rFonts w:ascii="Calibri" w:eastAsia="Times New Roman" w:hAnsi="Calibri"/>
                          </w:rPr>
                          <w:t>2014 yılında mo</w:t>
                        </w:r>
                        <w:r>
                          <w:rPr>
                            <w:rFonts w:ascii="Calibri" w:eastAsia="Times New Roman" w:hAnsi="Calibri"/>
                          </w:rPr>
                          <w:t>bil veri trafiğinin %45’i video kaynaklı i</w:t>
                        </w:r>
                        <w:r w:rsidRPr="00B15733">
                          <w:rPr>
                            <w:rFonts w:ascii="Calibri" w:eastAsia="Times New Roman" w:hAnsi="Calibri"/>
                          </w:rPr>
                          <w:t>ken, 2020’de</w:t>
                        </w:r>
                        <w:r>
                          <w:rPr>
                            <w:rFonts w:ascii="Calibri" w:eastAsia="Times New Roman" w:hAnsi="Calibri"/>
                          </w:rPr>
                          <w:t xml:space="preserve"> bu oranın </w:t>
                        </w:r>
                        <w:r w:rsidRPr="00B15733">
                          <w:rPr>
                            <w:rFonts w:ascii="Calibri" w:eastAsia="Times New Roman" w:hAnsi="Calibri"/>
                          </w:rPr>
                          <w:t>%55’e ulaşması beklenmekte</w:t>
                        </w:r>
                        <w:r>
                          <w:rPr>
                            <w:rFonts w:ascii="Calibri" w:eastAsia="Times New Roman" w:hAnsi="Calibri"/>
                          </w:rPr>
                          <w:t>dir.</w:t>
                        </w:r>
                      </w:p>
                    </w:txbxContent>
                  </v:textbox>
                </v:shape>
              </v:group>
            </w:pict>
          </mc:Fallback>
        </mc:AlternateContent>
      </w:r>
      <w:r w:rsidRPr="001E7790">
        <w:rPr>
          <w:noProof/>
          <w:sz w:val="24"/>
          <w:szCs w:val="24"/>
          <w:lang w:eastAsia="tr-TR"/>
        </w:rPr>
        <w:drawing>
          <wp:anchor distT="0" distB="0" distL="114300" distR="114300" simplePos="0" relativeHeight="251661312" behindDoc="0" locked="0" layoutInCell="1" allowOverlap="1" wp14:anchorId="003241C2" wp14:editId="23115F22">
            <wp:simplePos x="0" y="0"/>
            <wp:positionH relativeFrom="column">
              <wp:posOffset>-23495</wp:posOffset>
            </wp:positionH>
            <wp:positionV relativeFrom="paragraph">
              <wp:posOffset>608330</wp:posOffset>
            </wp:positionV>
            <wp:extent cx="2952750" cy="2797175"/>
            <wp:effectExtent l="0" t="0" r="0"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7971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1E7790">
        <w:rPr>
          <w:rFonts w:eastAsia="Times New Roman" w:cs="Times New Roman"/>
          <w:sz w:val="24"/>
          <w:szCs w:val="24"/>
          <w:lang w:eastAsia="tr-TR"/>
        </w:rPr>
        <w:t>Video</w:t>
      </w:r>
      <w:r>
        <w:rPr>
          <w:rFonts w:eastAsia="Times New Roman" w:cs="Times New Roman"/>
          <w:sz w:val="24"/>
          <w:szCs w:val="24"/>
          <w:lang w:eastAsia="tr-TR"/>
        </w:rPr>
        <w:t>,</w:t>
      </w:r>
      <w:r w:rsidRPr="001E7790">
        <w:rPr>
          <w:rFonts w:eastAsia="Times New Roman" w:cs="Times New Roman"/>
          <w:sz w:val="24"/>
          <w:szCs w:val="24"/>
          <w:lang w:eastAsia="tr-TR"/>
        </w:rPr>
        <w:t xml:space="preserve"> mobil veri trafiği içinde en hızlı ve en yüksek büyüme hacmine sahip uygulamadır. </w:t>
      </w:r>
    </w:p>
    <w:p w:rsidR="002550E8" w:rsidRDefault="002550E8" w:rsidP="00A10C70">
      <w:pPr>
        <w:jc w:val="both"/>
        <w:rPr>
          <w:sz w:val="24"/>
          <w:szCs w:val="24"/>
        </w:rPr>
      </w:pPr>
    </w:p>
    <w:p w:rsidR="002550E8" w:rsidRPr="002550E8" w:rsidRDefault="002550E8" w:rsidP="002550E8">
      <w:pPr>
        <w:rPr>
          <w:sz w:val="24"/>
          <w:szCs w:val="24"/>
        </w:rPr>
      </w:pPr>
    </w:p>
    <w:p w:rsidR="002550E8" w:rsidRPr="002550E8" w:rsidRDefault="002550E8" w:rsidP="002550E8">
      <w:pPr>
        <w:rPr>
          <w:sz w:val="24"/>
          <w:szCs w:val="24"/>
        </w:rPr>
      </w:pPr>
    </w:p>
    <w:p w:rsidR="002550E8" w:rsidRPr="002550E8" w:rsidRDefault="002550E8" w:rsidP="002550E8">
      <w:pPr>
        <w:rPr>
          <w:sz w:val="24"/>
          <w:szCs w:val="24"/>
        </w:rPr>
      </w:pPr>
    </w:p>
    <w:p w:rsidR="002550E8" w:rsidRPr="002550E8" w:rsidRDefault="002550E8" w:rsidP="002550E8">
      <w:pPr>
        <w:rPr>
          <w:sz w:val="24"/>
          <w:szCs w:val="24"/>
        </w:rPr>
      </w:pPr>
    </w:p>
    <w:p w:rsidR="002550E8" w:rsidRPr="002550E8" w:rsidRDefault="002550E8" w:rsidP="002550E8">
      <w:pPr>
        <w:rPr>
          <w:sz w:val="24"/>
          <w:szCs w:val="24"/>
        </w:rPr>
      </w:pPr>
    </w:p>
    <w:p w:rsidR="002550E8" w:rsidRPr="002550E8" w:rsidRDefault="002550E8" w:rsidP="002550E8">
      <w:pPr>
        <w:rPr>
          <w:sz w:val="24"/>
          <w:szCs w:val="24"/>
        </w:rPr>
      </w:pPr>
    </w:p>
    <w:p w:rsidR="002550E8" w:rsidRPr="002550E8" w:rsidRDefault="002550E8" w:rsidP="002550E8">
      <w:pPr>
        <w:rPr>
          <w:sz w:val="24"/>
          <w:szCs w:val="24"/>
        </w:rPr>
      </w:pPr>
    </w:p>
    <w:p w:rsidR="00F30789" w:rsidRDefault="002550E8" w:rsidP="002550E8">
      <w:pPr>
        <w:rPr>
          <w:rFonts w:eastAsia="Times New Roman" w:cs="Times New Roman"/>
          <w:i/>
          <w:sz w:val="20"/>
          <w:szCs w:val="24"/>
          <w:lang w:eastAsia="tr-TR"/>
        </w:rPr>
      </w:pPr>
      <w:r w:rsidRPr="002550E8">
        <w:rPr>
          <w:rFonts w:eastAsia="Times New Roman" w:cs="Times New Roman"/>
          <w:i/>
          <w:sz w:val="20"/>
          <w:szCs w:val="24"/>
          <w:lang w:eastAsia="tr-TR"/>
        </w:rPr>
        <w:t xml:space="preserve">Şekil 1: Uygulama </w:t>
      </w:r>
      <w:proofErr w:type="gramStart"/>
      <w:r w:rsidRPr="002550E8">
        <w:rPr>
          <w:rFonts w:eastAsia="Times New Roman" w:cs="Times New Roman"/>
          <w:i/>
          <w:sz w:val="20"/>
          <w:szCs w:val="24"/>
          <w:lang w:eastAsia="tr-TR"/>
        </w:rPr>
        <w:t>bazlı</w:t>
      </w:r>
      <w:proofErr w:type="gramEnd"/>
      <w:r w:rsidRPr="002550E8">
        <w:rPr>
          <w:rFonts w:eastAsia="Times New Roman" w:cs="Times New Roman"/>
          <w:i/>
          <w:sz w:val="20"/>
          <w:szCs w:val="24"/>
          <w:lang w:eastAsia="tr-TR"/>
        </w:rPr>
        <w:t xml:space="preserve"> mobil </w:t>
      </w:r>
      <w:r>
        <w:rPr>
          <w:rFonts w:eastAsia="Times New Roman" w:cs="Times New Roman"/>
          <w:i/>
          <w:sz w:val="20"/>
          <w:szCs w:val="24"/>
          <w:lang w:eastAsia="tr-TR"/>
        </w:rPr>
        <w:t xml:space="preserve">veri </w:t>
      </w:r>
      <w:r w:rsidRPr="002550E8">
        <w:rPr>
          <w:rFonts w:eastAsia="Times New Roman" w:cs="Times New Roman"/>
          <w:i/>
          <w:sz w:val="20"/>
          <w:szCs w:val="24"/>
          <w:lang w:eastAsia="tr-TR"/>
        </w:rPr>
        <w:t>trafiği</w:t>
      </w: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Görüldüğü üzere mobil </w:t>
      </w:r>
      <w:r>
        <w:rPr>
          <w:rFonts w:eastAsia="Times New Roman" w:cs="Times New Roman"/>
          <w:sz w:val="24"/>
          <w:szCs w:val="24"/>
          <w:lang w:eastAsia="tr-TR"/>
        </w:rPr>
        <w:t>p</w:t>
      </w:r>
      <w:r w:rsidRPr="001E7790">
        <w:rPr>
          <w:rFonts w:eastAsia="Times New Roman" w:cs="Times New Roman"/>
          <w:sz w:val="24"/>
          <w:szCs w:val="24"/>
          <w:lang w:eastAsia="tr-TR"/>
        </w:rPr>
        <w:t xml:space="preserve">azar tüm dünyada yenilikçi </w:t>
      </w:r>
      <w:r>
        <w:rPr>
          <w:rFonts w:eastAsia="Times New Roman" w:cs="Times New Roman"/>
          <w:sz w:val="24"/>
          <w:szCs w:val="24"/>
          <w:lang w:eastAsia="tr-TR"/>
        </w:rPr>
        <w:t>hizmetlerin</w:t>
      </w:r>
      <w:r w:rsidRPr="001E7790">
        <w:rPr>
          <w:rFonts w:eastAsia="Times New Roman" w:cs="Times New Roman"/>
          <w:sz w:val="24"/>
          <w:szCs w:val="24"/>
          <w:lang w:eastAsia="tr-TR"/>
        </w:rPr>
        <w:t xml:space="preserve"> geliştirilmesine de katkı sağlayacak şekilde hızla gelişmektedir.  Uygulama ve son kullanıcı ekipmanlarındaki yenilikler ve yaratıcı uygulamalar, mobil </w:t>
      </w:r>
      <w:r>
        <w:rPr>
          <w:rFonts w:eastAsia="Times New Roman" w:cs="Times New Roman"/>
          <w:sz w:val="24"/>
          <w:szCs w:val="24"/>
          <w:lang w:eastAsia="tr-TR"/>
        </w:rPr>
        <w:t>veri ihtiyacını</w:t>
      </w:r>
      <w:r w:rsidRPr="001E7790">
        <w:rPr>
          <w:rFonts w:eastAsia="Times New Roman" w:cs="Times New Roman"/>
          <w:sz w:val="24"/>
          <w:szCs w:val="24"/>
          <w:lang w:eastAsia="tr-TR"/>
        </w:rPr>
        <w:t xml:space="preserve"> da tetiklemektedir.</w:t>
      </w:r>
    </w:p>
    <w:p w:rsidR="0096377E" w:rsidRDefault="0096377E" w:rsidP="0096377E">
      <w:pPr>
        <w:autoSpaceDE w:val="0"/>
        <w:autoSpaceDN w:val="0"/>
        <w:adjustRightInd w:val="0"/>
        <w:spacing w:after="0"/>
        <w:jc w:val="both"/>
        <w:rPr>
          <w:rFonts w:eastAsia="Times New Roman" w:cs="Times New Roman"/>
          <w:sz w:val="24"/>
          <w:szCs w:val="24"/>
          <w:lang w:eastAsia="tr-TR"/>
        </w:rPr>
      </w:pPr>
    </w:p>
    <w:p w:rsidR="0096377E" w:rsidRDefault="0096377E" w:rsidP="0096377E">
      <w:pPr>
        <w:jc w:val="both"/>
        <w:rPr>
          <w:rFonts w:eastAsia="Times New Roman" w:cs="Times New Roman"/>
          <w:sz w:val="24"/>
          <w:szCs w:val="24"/>
          <w:lang w:eastAsia="tr-TR"/>
        </w:rPr>
      </w:pPr>
      <w:r>
        <w:rPr>
          <w:rFonts w:eastAsia="Times New Roman" w:cs="Times New Roman"/>
          <w:sz w:val="24"/>
          <w:szCs w:val="24"/>
          <w:lang w:eastAsia="tr-TR"/>
        </w:rPr>
        <w:lastRenderedPageBreak/>
        <w:t>H</w:t>
      </w:r>
      <w:r w:rsidRPr="001E7790">
        <w:rPr>
          <w:rFonts w:eastAsia="Times New Roman" w:cs="Times New Roman"/>
          <w:sz w:val="24"/>
          <w:szCs w:val="24"/>
          <w:lang w:eastAsia="tr-TR"/>
        </w:rPr>
        <w:t xml:space="preserve">ızla artan </w:t>
      </w:r>
      <w:r>
        <w:rPr>
          <w:rFonts w:eastAsia="Times New Roman" w:cs="Times New Roman"/>
          <w:sz w:val="24"/>
          <w:szCs w:val="24"/>
          <w:lang w:eastAsia="tr-TR"/>
        </w:rPr>
        <w:t>veri</w:t>
      </w:r>
      <w:r w:rsidRPr="001E7790">
        <w:rPr>
          <w:rFonts w:eastAsia="Times New Roman" w:cs="Times New Roman"/>
          <w:sz w:val="24"/>
          <w:szCs w:val="24"/>
          <w:lang w:eastAsia="tr-TR"/>
        </w:rPr>
        <w:t xml:space="preserve"> ihtiyacının gerektirdiği 3G</w:t>
      </w:r>
      <w:r>
        <w:rPr>
          <w:rFonts w:eastAsia="Times New Roman" w:cs="Times New Roman"/>
          <w:sz w:val="24"/>
          <w:szCs w:val="24"/>
          <w:lang w:eastAsia="tr-TR"/>
        </w:rPr>
        <w:t xml:space="preserve"> ve </w:t>
      </w:r>
      <w:r w:rsidRPr="001E7790">
        <w:rPr>
          <w:rFonts w:eastAsia="Times New Roman" w:cs="Times New Roman"/>
          <w:sz w:val="24"/>
          <w:szCs w:val="24"/>
          <w:lang w:eastAsia="tr-TR"/>
        </w:rPr>
        <w:t xml:space="preserve">4G yatırımları, şebeke işletme maliyetleri ve ödenen lisans bedelleri ile orantılı şekilde artmayan mobil işletmeci gelirleri karşısında; </w:t>
      </w:r>
      <w:r>
        <w:rPr>
          <w:rFonts w:eastAsia="Times New Roman" w:cs="Times New Roman"/>
          <w:sz w:val="24"/>
          <w:szCs w:val="24"/>
          <w:lang w:eastAsia="tr-TR"/>
        </w:rPr>
        <w:t>m</w:t>
      </w:r>
      <w:r w:rsidRPr="001E7790">
        <w:rPr>
          <w:rFonts w:eastAsia="Times New Roman" w:cs="Times New Roman"/>
          <w:sz w:val="24"/>
          <w:szCs w:val="24"/>
          <w:lang w:eastAsia="tr-TR"/>
        </w:rPr>
        <w:t>obil pazarda birleşme ve devralmalar, şebeke ve/veya tesis paylaşımları gündeme gelmiştir.</w:t>
      </w:r>
    </w:p>
    <w:p w:rsidR="0096377E" w:rsidRDefault="0096377E" w:rsidP="0096377E">
      <w:pPr>
        <w:jc w:val="both"/>
        <w:rPr>
          <w:rFonts w:eastAsia="Times New Roman" w:cs="Times New Roman"/>
          <w:b/>
          <w:sz w:val="24"/>
          <w:szCs w:val="24"/>
          <w:lang w:eastAsia="tr-TR"/>
        </w:rPr>
      </w:pPr>
      <w:r w:rsidRPr="001E7790">
        <w:rPr>
          <w:rFonts w:eastAsia="Times New Roman" w:cs="Times New Roman"/>
          <w:b/>
          <w:sz w:val="24"/>
          <w:szCs w:val="24"/>
          <w:lang w:eastAsia="tr-TR"/>
        </w:rPr>
        <w:t>DÜNYA MOBİL PAZAR YAPISINDAKİ DEĞİŞİ</w:t>
      </w:r>
      <w:r>
        <w:rPr>
          <w:rFonts w:eastAsia="Times New Roman" w:cs="Times New Roman"/>
          <w:b/>
          <w:sz w:val="24"/>
          <w:szCs w:val="24"/>
          <w:lang w:eastAsia="tr-TR"/>
        </w:rPr>
        <w:t>MLER VE DÜZENLEYİCİ YAKLAŞIMLAR</w:t>
      </w: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OECD tarafından yayımlanan </w:t>
      </w:r>
      <w:proofErr w:type="spellStart"/>
      <w:r w:rsidRPr="001E7790">
        <w:rPr>
          <w:rFonts w:eastAsia="Times New Roman" w:cs="Times New Roman"/>
          <w:sz w:val="24"/>
          <w:szCs w:val="24"/>
          <w:lang w:eastAsia="tr-TR"/>
        </w:rPr>
        <w:t>Digital</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Economy</w:t>
      </w:r>
      <w:proofErr w:type="spellEnd"/>
      <w:r w:rsidRPr="001E7790">
        <w:rPr>
          <w:rFonts w:eastAsia="Times New Roman" w:cs="Times New Roman"/>
          <w:sz w:val="24"/>
          <w:szCs w:val="24"/>
          <w:lang w:eastAsia="tr-TR"/>
        </w:rPr>
        <w:t xml:space="preserve"> serisinin “Wireless Market </w:t>
      </w:r>
      <w:proofErr w:type="spellStart"/>
      <w:r w:rsidRPr="001E7790">
        <w:rPr>
          <w:rFonts w:eastAsia="Times New Roman" w:cs="Times New Roman"/>
          <w:sz w:val="24"/>
          <w:szCs w:val="24"/>
          <w:lang w:eastAsia="tr-TR"/>
        </w:rPr>
        <w:t>Structures</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and</w:t>
      </w:r>
      <w:proofErr w:type="spellEnd"/>
      <w:r w:rsidRPr="001E7790">
        <w:rPr>
          <w:rFonts w:eastAsia="Times New Roman" w:cs="Times New Roman"/>
          <w:sz w:val="24"/>
          <w:szCs w:val="24"/>
          <w:lang w:eastAsia="tr-TR"/>
        </w:rPr>
        <w:t xml:space="preserve"> Network </w:t>
      </w:r>
      <w:proofErr w:type="spellStart"/>
      <w:r w:rsidRPr="001E7790">
        <w:rPr>
          <w:rFonts w:eastAsia="Times New Roman" w:cs="Times New Roman"/>
          <w:sz w:val="24"/>
          <w:szCs w:val="24"/>
          <w:lang w:eastAsia="tr-TR"/>
        </w:rPr>
        <w:t>Sharing</w:t>
      </w:r>
      <w:proofErr w:type="spellEnd"/>
      <w:r w:rsidRPr="001E7790">
        <w:rPr>
          <w:rFonts w:eastAsia="Times New Roman" w:cs="Times New Roman"/>
          <w:sz w:val="24"/>
          <w:szCs w:val="24"/>
          <w:lang w:eastAsia="tr-TR"/>
        </w:rPr>
        <w:t xml:space="preserve">” raporunda mobil sektörde yaşanan birleşme ve devralmalar ile şebeke paylaşımlarının rekabete etkisi ve düzenleyici kuruluşların yaklaşımları incelenmektedir.  OECD ülke örnekleri </w:t>
      </w:r>
      <w:r>
        <w:rPr>
          <w:rFonts w:eastAsia="Times New Roman" w:cs="Times New Roman"/>
          <w:sz w:val="24"/>
          <w:szCs w:val="24"/>
          <w:lang w:eastAsia="tr-TR"/>
        </w:rPr>
        <w:t>esas</w:t>
      </w:r>
      <w:r w:rsidRPr="001E7790">
        <w:rPr>
          <w:rFonts w:eastAsia="Times New Roman" w:cs="Times New Roman"/>
          <w:sz w:val="24"/>
          <w:szCs w:val="24"/>
          <w:lang w:eastAsia="tr-TR"/>
        </w:rPr>
        <w:t xml:space="preserve"> alınarak yapılan değerlendirmelerin sonucunda, </w:t>
      </w:r>
      <w:proofErr w:type="spellStart"/>
      <w:r>
        <w:rPr>
          <w:rFonts w:eastAsia="Times New Roman" w:cs="Times New Roman"/>
          <w:sz w:val="24"/>
          <w:szCs w:val="24"/>
          <w:lang w:eastAsia="tr-TR"/>
        </w:rPr>
        <w:t>SMŞH’lerin</w:t>
      </w:r>
      <w:proofErr w:type="spellEnd"/>
      <w:r w:rsidRPr="001E7790">
        <w:rPr>
          <w:rFonts w:eastAsia="Times New Roman" w:cs="Times New Roman"/>
          <w:sz w:val="24"/>
          <w:szCs w:val="24"/>
          <w:lang w:eastAsia="tr-TR"/>
        </w:rPr>
        <w:t xml:space="preserve"> pazardaki rolüne dikkat çekilmektedir. </w:t>
      </w:r>
      <w:r>
        <w:rPr>
          <w:rFonts w:eastAsia="Times New Roman" w:cs="Times New Roman"/>
          <w:sz w:val="24"/>
          <w:szCs w:val="24"/>
          <w:lang w:eastAsia="tr-TR"/>
        </w:rPr>
        <w:t xml:space="preserve"> Söz konusu r</w:t>
      </w:r>
      <w:r w:rsidRPr="001E7790">
        <w:rPr>
          <w:rFonts w:eastAsia="Times New Roman" w:cs="Times New Roman"/>
          <w:sz w:val="24"/>
          <w:szCs w:val="24"/>
          <w:lang w:eastAsia="tr-TR"/>
        </w:rPr>
        <w:t>apor</w:t>
      </w:r>
      <w:r>
        <w:rPr>
          <w:rFonts w:eastAsia="Times New Roman" w:cs="Times New Roman"/>
          <w:sz w:val="24"/>
          <w:szCs w:val="24"/>
          <w:lang w:eastAsia="tr-TR"/>
        </w:rPr>
        <w:t xml:space="preserve">da vurgulanan </w:t>
      </w:r>
      <w:r w:rsidRPr="001E7790">
        <w:rPr>
          <w:rFonts w:eastAsia="Times New Roman" w:cs="Times New Roman"/>
          <w:sz w:val="24"/>
          <w:szCs w:val="24"/>
          <w:lang w:eastAsia="tr-TR"/>
        </w:rPr>
        <w:t>kritik hususlar</w:t>
      </w:r>
      <w:r>
        <w:rPr>
          <w:rFonts w:eastAsia="Times New Roman" w:cs="Times New Roman"/>
          <w:sz w:val="24"/>
          <w:szCs w:val="24"/>
          <w:lang w:eastAsia="tr-TR"/>
        </w:rPr>
        <w:t xml:space="preserve"> şunlardır;</w:t>
      </w:r>
    </w:p>
    <w:p w:rsidR="0096377E" w:rsidRPr="001E7790" w:rsidRDefault="0096377E" w:rsidP="0096377E">
      <w:pPr>
        <w:pStyle w:val="ListeParagraf"/>
        <w:numPr>
          <w:ilvl w:val="0"/>
          <w:numId w:val="2"/>
        </w:num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Pazardaki mobil </w:t>
      </w:r>
      <w:r>
        <w:rPr>
          <w:rFonts w:eastAsia="Times New Roman" w:cs="Times New Roman"/>
          <w:sz w:val="24"/>
          <w:szCs w:val="24"/>
          <w:lang w:eastAsia="tr-TR"/>
        </w:rPr>
        <w:t>işletmeci</w:t>
      </w:r>
      <w:r w:rsidRPr="001E7790">
        <w:rPr>
          <w:rFonts w:eastAsia="Times New Roman" w:cs="Times New Roman"/>
          <w:sz w:val="24"/>
          <w:szCs w:val="24"/>
          <w:lang w:eastAsia="tr-TR"/>
        </w:rPr>
        <w:t xml:space="preserve"> sayısının çok olduğu ülkelerde, pazarın rekabet seviyesinin yüksekliği ile yenilikçi </w:t>
      </w:r>
      <w:r>
        <w:rPr>
          <w:rFonts w:eastAsia="Times New Roman" w:cs="Times New Roman"/>
          <w:sz w:val="24"/>
          <w:szCs w:val="24"/>
          <w:lang w:eastAsia="tr-TR"/>
        </w:rPr>
        <w:t>hizmetlerin</w:t>
      </w:r>
      <w:r w:rsidRPr="001E7790">
        <w:rPr>
          <w:rFonts w:eastAsia="Times New Roman" w:cs="Times New Roman"/>
          <w:sz w:val="24"/>
          <w:szCs w:val="24"/>
          <w:lang w:eastAsia="tr-TR"/>
        </w:rPr>
        <w:t xml:space="preserve"> sunulması daha olanak </w:t>
      </w:r>
      <w:proofErr w:type="gramStart"/>
      <w:r w:rsidRPr="001E7790">
        <w:rPr>
          <w:rFonts w:eastAsia="Times New Roman" w:cs="Times New Roman"/>
          <w:sz w:val="24"/>
          <w:szCs w:val="24"/>
          <w:lang w:eastAsia="tr-TR"/>
        </w:rPr>
        <w:t>dahilindedir</w:t>
      </w:r>
      <w:proofErr w:type="gramEnd"/>
      <w:r w:rsidRPr="001E7790">
        <w:rPr>
          <w:rFonts w:eastAsia="Times New Roman" w:cs="Times New Roman"/>
          <w:sz w:val="24"/>
          <w:szCs w:val="24"/>
          <w:lang w:eastAsia="tr-TR"/>
        </w:rPr>
        <w:t xml:space="preserve">.  </w:t>
      </w:r>
    </w:p>
    <w:p w:rsidR="0096377E" w:rsidRPr="001E7790" w:rsidRDefault="0096377E" w:rsidP="0096377E">
      <w:pPr>
        <w:pStyle w:val="ListeParagraf"/>
        <w:numPr>
          <w:ilvl w:val="0"/>
          <w:numId w:val="2"/>
        </w:num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Mobil işletmeci sayısının ikiden fazla olduğu ülkelerde, bir veya iki </w:t>
      </w:r>
      <w:r>
        <w:rPr>
          <w:rFonts w:eastAsia="Times New Roman" w:cs="Times New Roman"/>
          <w:sz w:val="24"/>
          <w:szCs w:val="24"/>
          <w:lang w:eastAsia="tr-TR"/>
        </w:rPr>
        <w:t>mobil işletmecinin hizmet sunduğu</w:t>
      </w:r>
      <w:r w:rsidRPr="001E7790">
        <w:rPr>
          <w:rFonts w:eastAsia="Times New Roman" w:cs="Times New Roman"/>
          <w:sz w:val="24"/>
          <w:szCs w:val="24"/>
          <w:lang w:eastAsia="tr-TR"/>
        </w:rPr>
        <w:t xml:space="preserve"> ülkelere göre, kapsama ve penetrasyon oranının daha yüksek olduğu gözlenmektedir.</w:t>
      </w:r>
    </w:p>
    <w:p w:rsidR="0096377E" w:rsidRPr="001E7790" w:rsidRDefault="0096377E" w:rsidP="0096377E">
      <w:pPr>
        <w:pStyle w:val="ListeParagraf"/>
        <w:numPr>
          <w:ilvl w:val="0"/>
          <w:numId w:val="2"/>
        </w:num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Birçok ülkede </w:t>
      </w:r>
      <w:r>
        <w:rPr>
          <w:rFonts w:eastAsia="Times New Roman" w:cs="Times New Roman"/>
          <w:sz w:val="24"/>
          <w:szCs w:val="24"/>
          <w:lang w:eastAsia="tr-TR"/>
        </w:rPr>
        <w:t>mobil işletmeci</w:t>
      </w:r>
      <w:r w:rsidRPr="001E7790">
        <w:rPr>
          <w:rFonts w:eastAsia="Times New Roman" w:cs="Times New Roman"/>
          <w:sz w:val="24"/>
          <w:szCs w:val="24"/>
          <w:lang w:eastAsia="tr-TR"/>
        </w:rPr>
        <w:t xml:space="preserve">ler altyapılarını </w:t>
      </w:r>
      <w:proofErr w:type="spellStart"/>
      <w:r>
        <w:rPr>
          <w:rFonts w:eastAsia="Times New Roman" w:cs="Times New Roman"/>
          <w:sz w:val="24"/>
          <w:szCs w:val="24"/>
          <w:lang w:eastAsia="tr-TR"/>
        </w:rPr>
        <w:t>SMŞH’lere</w:t>
      </w:r>
      <w:proofErr w:type="spellEnd"/>
      <w:r w:rsidRPr="001E7790">
        <w:rPr>
          <w:rFonts w:eastAsia="Times New Roman" w:cs="Times New Roman"/>
          <w:sz w:val="24"/>
          <w:szCs w:val="24"/>
          <w:lang w:eastAsia="tr-TR"/>
        </w:rPr>
        <w:t xml:space="preserve"> açmışlardır</w:t>
      </w:r>
      <w:r>
        <w:rPr>
          <w:rFonts w:eastAsia="Times New Roman" w:cs="Times New Roman"/>
          <w:sz w:val="24"/>
          <w:szCs w:val="24"/>
          <w:lang w:eastAsia="tr-TR"/>
        </w:rPr>
        <w:t>.</w:t>
      </w:r>
      <w:r w:rsidRPr="001E7790">
        <w:rPr>
          <w:rFonts w:eastAsia="Times New Roman" w:cs="Times New Roman"/>
          <w:sz w:val="24"/>
          <w:szCs w:val="24"/>
          <w:lang w:eastAsia="tr-TR"/>
        </w:rPr>
        <w:t xml:space="preserve"> Dünyanın ilk </w:t>
      </w:r>
      <w:proofErr w:type="spellStart"/>
      <w:r>
        <w:rPr>
          <w:rFonts w:eastAsia="Times New Roman" w:cs="Times New Roman"/>
          <w:sz w:val="24"/>
          <w:szCs w:val="24"/>
          <w:lang w:eastAsia="tr-TR"/>
        </w:rPr>
        <w:t>SMŞH’si</w:t>
      </w:r>
      <w:proofErr w:type="spellEnd"/>
      <w:r w:rsidRPr="001E7790">
        <w:rPr>
          <w:rFonts w:eastAsia="Times New Roman" w:cs="Times New Roman"/>
          <w:sz w:val="24"/>
          <w:szCs w:val="24"/>
          <w:lang w:eastAsia="tr-TR"/>
        </w:rPr>
        <w:t xml:space="preserve"> İngiltere’de</w:t>
      </w:r>
      <w:r>
        <w:rPr>
          <w:rFonts w:eastAsia="Times New Roman" w:cs="Times New Roman"/>
          <w:sz w:val="24"/>
          <w:szCs w:val="24"/>
          <w:lang w:eastAsia="tr-TR"/>
        </w:rPr>
        <w:t xml:space="preserve"> 1999 yılında</w:t>
      </w:r>
      <w:r w:rsidRPr="001E7790">
        <w:rPr>
          <w:rFonts w:eastAsia="Times New Roman" w:cs="Times New Roman"/>
          <w:sz w:val="24"/>
          <w:szCs w:val="24"/>
          <w:lang w:eastAsia="tr-TR"/>
        </w:rPr>
        <w:t xml:space="preserve"> faaliyet başlayan </w:t>
      </w:r>
      <w:proofErr w:type="spellStart"/>
      <w:r w:rsidRPr="001E7790">
        <w:rPr>
          <w:rFonts w:eastAsia="Times New Roman" w:cs="Times New Roman"/>
          <w:sz w:val="24"/>
          <w:szCs w:val="24"/>
          <w:lang w:eastAsia="tr-TR"/>
        </w:rPr>
        <w:t>Virgine</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Mobile’dır</w:t>
      </w:r>
      <w:proofErr w:type="spellEnd"/>
      <w:r w:rsidRPr="001E7790">
        <w:rPr>
          <w:rFonts w:eastAsia="Times New Roman" w:cs="Times New Roman"/>
          <w:sz w:val="24"/>
          <w:szCs w:val="24"/>
          <w:lang w:eastAsia="tr-TR"/>
        </w:rPr>
        <w:t xml:space="preserve">. İngiltere’de </w:t>
      </w:r>
      <w:proofErr w:type="spellStart"/>
      <w:r>
        <w:rPr>
          <w:rFonts w:eastAsia="Times New Roman" w:cs="Times New Roman"/>
          <w:sz w:val="24"/>
          <w:szCs w:val="24"/>
          <w:lang w:eastAsia="tr-TR"/>
        </w:rPr>
        <w:t>SMŞH’leri</w:t>
      </w:r>
      <w:r w:rsidRPr="001E7790">
        <w:rPr>
          <w:rFonts w:eastAsia="Times New Roman" w:cs="Times New Roman"/>
          <w:sz w:val="24"/>
          <w:szCs w:val="24"/>
          <w:lang w:eastAsia="tr-TR"/>
        </w:rPr>
        <w:t>n</w:t>
      </w:r>
      <w:proofErr w:type="spellEnd"/>
      <w:r w:rsidRPr="001E7790">
        <w:rPr>
          <w:rFonts w:eastAsia="Times New Roman" w:cs="Times New Roman"/>
          <w:sz w:val="24"/>
          <w:szCs w:val="24"/>
          <w:lang w:eastAsia="tr-TR"/>
        </w:rPr>
        <w:t xml:space="preserve"> Pazar payı %15, Fransa’da ise %11’dir.</w:t>
      </w:r>
    </w:p>
    <w:p w:rsidR="0096377E" w:rsidRPr="001E7790" w:rsidRDefault="0096377E" w:rsidP="0096377E">
      <w:pPr>
        <w:pStyle w:val="ListeParagraf"/>
        <w:numPr>
          <w:ilvl w:val="0"/>
          <w:numId w:val="2"/>
        </w:num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2014 sonu itibarıyla, 17 OECD ülkesinde 3 Mobil işletmeci, 14 ülkede 4 Mobil işletmeci, 3 ülkede de 5 veya daha fazla </w:t>
      </w:r>
      <w:r>
        <w:rPr>
          <w:rFonts w:eastAsia="Times New Roman" w:cs="Times New Roman"/>
          <w:sz w:val="24"/>
          <w:szCs w:val="24"/>
          <w:lang w:eastAsia="tr-TR"/>
        </w:rPr>
        <w:t>m</w:t>
      </w:r>
      <w:r w:rsidRPr="001E7790">
        <w:rPr>
          <w:rFonts w:eastAsia="Times New Roman" w:cs="Times New Roman"/>
          <w:sz w:val="24"/>
          <w:szCs w:val="24"/>
          <w:lang w:eastAsia="tr-TR"/>
        </w:rPr>
        <w:t>obil işletmeci bulunmaktadır. 2014’de Hollanda’da Tele 2, daha önce “</w:t>
      </w:r>
      <w:proofErr w:type="spellStart"/>
      <w:r w:rsidRPr="001E7790">
        <w:rPr>
          <w:rFonts w:eastAsia="Times New Roman" w:cs="Times New Roman"/>
          <w:sz w:val="24"/>
          <w:szCs w:val="24"/>
          <w:lang w:eastAsia="tr-TR"/>
        </w:rPr>
        <w:t>full</w:t>
      </w:r>
      <w:proofErr w:type="spellEnd"/>
      <w:r w:rsidRPr="001E7790">
        <w:rPr>
          <w:rFonts w:eastAsia="Times New Roman" w:cs="Times New Roman"/>
          <w:sz w:val="24"/>
          <w:szCs w:val="24"/>
          <w:lang w:eastAsia="tr-TR"/>
        </w:rPr>
        <w:t xml:space="preserve"> </w:t>
      </w:r>
      <w:r>
        <w:rPr>
          <w:rFonts w:eastAsia="Times New Roman" w:cs="Times New Roman"/>
          <w:sz w:val="24"/>
          <w:szCs w:val="24"/>
          <w:lang w:eastAsia="tr-TR"/>
        </w:rPr>
        <w:t>SMŞH</w:t>
      </w:r>
      <w:r w:rsidRPr="001E7790">
        <w:rPr>
          <w:rFonts w:eastAsia="Times New Roman" w:cs="Times New Roman"/>
          <w:sz w:val="24"/>
          <w:szCs w:val="24"/>
          <w:lang w:eastAsia="tr-TR"/>
        </w:rPr>
        <w:t xml:space="preserve">” iken </w:t>
      </w:r>
      <w:r>
        <w:rPr>
          <w:rFonts w:eastAsia="Times New Roman" w:cs="Times New Roman"/>
          <w:sz w:val="24"/>
          <w:szCs w:val="24"/>
          <w:lang w:eastAsia="tr-TR"/>
        </w:rPr>
        <w:t>m</w:t>
      </w:r>
      <w:r w:rsidRPr="001E7790">
        <w:rPr>
          <w:rFonts w:eastAsia="Times New Roman" w:cs="Times New Roman"/>
          <w:sz w:val="24"/>
          <w:szCs w:val="24"/>
          <w:lang w:eastAsia="tr-TR"/>
        </w:rPr>
        <w:t xml:space="preserve">obil işletmeci olacaktır. </w:t>
      </w:r>
    </w:p>
    <w:p w:rsidR="0096377E" w:rsidRPr="001E7790" w:rsidRDefault="0096377E" w:rsidP="0096377E">
      <w:pPr>
        <w:pStyle w:val="ListeParagraf"/>
        <w:numPr>
          <w:ilvl w:val="0"/>
          <w:numId w:val="2"/>
        </w:num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Mobil işletmeci ve </w:t>
      </w:r>
      <w:proofErr w:type="spellStart"/>
      <w:r>
        <w:rPr>
          <w:rFonts w:eastAsia="Times New Roman" w:cs="Times New Roman"/>
          <w:sz w:val="24"/>
          <w:szCs w:val="24"/>
          <w:lang w:eastAsia="tr-TR"/>
        </w:rPr>
        <w:t>SMŞH’lerin</w:t>
      </w:r>
      <w:proofErr w:type="spellEnd"/>
      <w:r w:rsidRPr="001E7790">
        <w:rPr>
          <w:rFonts w:eastAsia="Times New Roman" w:cs="Times New Roman"/>
          <w:sz w:val="24"/>
          <w:szCs w:val="24"/>
          <w:lang w:eastAsia="tr-TR"/>
        </w:rPr>
        <w:t xml:space="preserve"> sayısının çokluğundan kaynaklanan re</w:t>
      </w:r>
      <w:r>
        <w:rPr>
          <w:rFonts w:eastAsia="Times New Roman" w:cs="Times New Roman"/>
          <w:sz w:val="24"/>
          <w:szCs w:val="24"/>
          <w:lang w:eastAsia="tr-TR"/>
        </w:rPr>
        <w:t>kabet ortamı, işletmecileri, hizmet</w:t>
      </w:r>
      <w:r w:rsidRPr="001E7790">
        <w:rPr>
          <w:rFonts w:eastAsia="Times New Roman" w:cs="Times New Roman"/>
          <w:sz w:val="24"/>
          <w:szCs w:val="24"/>
          <w:lang w:eastAsia="tr-TR"/>
        </w:rPr>
        <w:t xml:space="preserve"> çeşitliliğini, hizmet kalitesini ve fiyat tekliflerini geliştirmeye teşvik etmektedir.</w:t>
      </w:r>
    </w:p>
    <w:p w:rsidR="0096377E" w:rsidRPr="001E7790" w:rsidRDefault="0096377E" w:rsidP="0096377E">
      <w:pPr>
        <w:pStyle w:val="ListeParagraf"/>
        <w:numPr>
          <w:ilvl w:val="0"/>
          <w:numId w:val="2"/>
        </w:numPr>
        <w:autoSpaceDE w:val="0"/>
        <w:autoSpaceDN w:val="0"/>
        <w:adjustRightInd w:val="0"/>
        <w:spacing w:after="0"/>
        <w:jc w:val="both"/>
        <w:rPr>
          <w:rFonts w:eastAsia="Times New Roman" w:cs="Times New Roman"/>
          <w:sz w:val="24"/>
          <w:szCs w:val="24"/>
          <w:lang w:eastAsia="tr-TR"/>
        </w:rPr>
      </w:pPr>
      <w:proofErr w:type="spellStart"/>
      <w:r>
        <w:rPr>
          <w:rFonts w:eastAsia="Times New Roman" w:cs="Times New Roman"/>
          <w:sz w:val="24"/>
          <w:szCs w:val="24"/>
          <w:lang w:eastAsia="tr-TR"/>
        </w:rPr>
        <w:t>SMŞH’lerin</w:t>
      </w:r>
      <w:proofErr w:type="spellEnd"/>
      <w:r>
        <w:rPr>
          <w:rFonts w:eastAsia="Times New Roman" w:cs="Times New Roman"/>
          <w:sz w:val="24"/>
          <w:szCs w:val="24"/>
          <w:lang w:eastAsia="tr-TR"/>
        </w:rPr>
        <w:t>,</w:t>
      </w:r>
      <w:r w:rsidRPr="001E7790">
        <w:rPr>
          <w:rFonts w:eastAsia="Times New Roman" w:cs="Times New Roman"/>
          <w:sz w:val="24"/>
          <w:szCs w:val="24"/>
          <w:lang w:eastAsia="tr-TR"/>
        </w:rPr>
        <w:t xml:space="preserve"> tüketicilere anlamlı bir seçenek sunabilmesi için teknik ve ticari olarak </w:t>
      </w:r>
      <w:r>
        <w:rPr>
          <w:rFonts w:eastAsia="Times New Roman" w:cs="Times New Roman"/>
          <w:sz w:val="24"/>
          <w:szCs w:val="24"/>
          <w:lang w:eastAsia="tr-TR"/>
        </w:rPr>
        <w:t>m</w:t>
      </w:r>
      <w:r w:rsidRPr="001E7790">
        <w:rPr>
          <w:rFonts w:eastAsia="Times New Roman" w:cs="Times New Roman"/>
          <w:sz w:val="24"/>
          <w:szCs w:val="24"/>
          <w:lang w:eastAsia="tr-TR"/>
        </w:rPr>
        <w:t xml:space="preserve">obil işletmecilerden bağımsız hareket edebilmeleri gerekmektedir. Bu durumda bile, eğer toptan pazarda rekabetçi bir ortam yok ise, </w:t>
      </w:r>
      <w:proofErr w:type="spellStart"/>
      <w:r>
        <w:rPr>
          <w:rFonts w:eastAsia="Times New Roman" w:cs="Times New Roman"/>
          <w:sz w:val="24"/>
          <w:szCs w:val="24"/>
          <w:lang w:eastAsia="tr-TR"/>
        </w:rPr>
        <w:t>SMŞH’lerin</w:t>
      </w:r>
      <w:proofErr w:type="spellEnd"/>
      <w:r w:rsidRPr="001E7790">
        <w:rPr>
          <w:rFonts w:eastAsia="Times New Roman" w:cs="Times New Roman"/>
          <w:sz w:val="24"/>
          <w:szCs w:val="24"/>
          <w:lang w:eastAsia="tr-TR"/>
        </w:rPr>
        <w:t xml:space="preserve"> pazarda rekabetçi bir</w:t>
      </w:r>
      <w:r>
        <w:rPr>
          <w:rFonts w:eastAsia="Times New Roman" w:cs="Times New Roman"/>
          <w:sz w:val="24"/>
          <w:szCs w:val="24"/>
          <w:lang w:eastAsia="tr-TR"/>
        </w:rPr>
        <w:t xml:space="preserve"> rol oynayabilmeleri kuşkulu hale gelmektedir.</w:t>
      </w:r>
    </w:p>
    <w:p w:rsidR="0096377E" w:rsidRPr="0014546C" w:rsidRDefault="0096377E" w:rsidP="0096377E">
      <w:pPr>
        <w:pStyle w:val="ListeParagraf"/>
        <w:numPr>
          <w:ilvl w:val="0"/>
          <w:numId w:val="2"/>
        </w:numPr>
        <w:autoSpaceDE w:val="0"/>
        <w:autoSpaceDN w:val="0"/>
        <w:adjustRightInd w:val="0"/>
        <w:spacing w:after="0"/>
        <w:jc w:val="both"/>
        <w:rPr>
          <w:rFonts w:eastAsia="Times New Roman" w:cs="Times New Roman"/>
          <w:sz w:val="24"/>
          <w:szCs w:val="24"/>
          <w:lang w:eastAsia="tr-TR"/>
        </w:rPr>
      </w:pPr>
      <w:r w:rsidRPr="0014546C">
        <w:rPr>
          <w:rFonts w:eastAsia="Times New Roman" w:cs="Times New Roman"/>
          <w:sz w:val="24"/>
          <w:szCs w:val="24"/>
          <w:lang w:eastAsia="tr-TR"/>
        </w:rPr>
        <w:t>Pazar analizleri sonucunda, işletmeci sayısının sürdürülebilir olmaması durumunda, birleşme/devralma yerine gönüllü yapılacak şebeke paylaşım anlaşmaları değerlendirilmelidir.</w:t>
      </w:r>
    </w:p>
    <w:p w:rsidR="0096377E" w:rsidRPr="001E7790" w:rsidRDefault="0096377E" w:rsidP="0096377E">
      <w:pPr>
        <w:pStyle w:val="ListeParagraf"/>
        <w:numPr>
          <w:ilvl w:val="0"/>
          <w:numId w:val="2"/>
        </w:numPr>
        <w:autoSpaceDE w:val="0"/>
        <w:autoSpaceDN w:val="0"/>
        <w:adjustRightInd w:val="0"/>
        <w:spacing w:after="0"/>
        <w:jc w:val="both"/>
        <w:rPr>
          <w:rFonts w:eastAsia="Times New Roman" w:cs="Times New Roman"/>
          <w:sz w:val="24"/>
          <w:szCs w:val="24"/>
          <w:lang w:eastAsia="tr-TR"/>
        </w:rPr>
      </w:pPr>
      <w:r>
        <w:rPr>
          <w:rFonts w:eastAsia="Times New Roman" w:cs="Times New Roman"/>
          <w:sz w:val="24"/>
          <w:szCs w:val="24"/>
          <w:lang w:eastAsia="tr-TR"/>
        </w:rPr>
        <w:t xml:space="preserve">SMŞH, </w:t>
      </w:r>
      <w:r w:rsidRPr="001E7790">
        <w:rPr>
          <w:rFonts w:eastAsia="Times New Roman" w:cs="Times New Roman"/>
          <w:sz w:val="24"/>
          <w:szCs w:val="24"/>
          <w:lang w:eastAsia="tr-TR"/>
        </w:rPr>
        <w:t xml:space="preserve"> tam olarak Mobil işletmeciler arasında gerçekleştirilen şebeke paylaşım modeli gibi olmasa da, bir şebeke paylaşım modeli olarak değerlendirilmektedir. </w:t>
      </w:r>
      <w:proofErr w:type="spellStart"/>
      <w:r w:rsidR="0014546C">
        <w:rPr>
          <w:rFonts w:eastAsia="Times New Roman" w:cs="Times New Roman"/>
          <w:sz w:val="24"/>
          <w:szCs w:val="24"/>
          <w:lang w:eastAsia="tr-TR"/>
        </w:rPr>
        <w:t>SMŞH’ler</w:t>
      </w:r>
      <w:proofErr w:type="spellEnd"/>
      <w:r w:rsidRPr="001E7790">
        <w:rPr>
          <w:rFonts w:eastAsia="Times New Roman" w:cs="Times New Roman"/>
          <w:sz w:val="24"/>
          <w:szCs w:val="24"/>
          <w:lang w:eastAsia="tr-TR"/>
        </w:rPr>
        <w:t xml:space="preserve"> frekans tahsisi yapılmamış mobil şebeke operatörleridir. </w:t>
      </w:r>
      <w:proofErr w:type="spellStart"/>
      <w:r w:rsidR="0014546C">
        <w:rPr>
          <w:rFonts w:eastAsia="Times New Roman" w:cs="Times New Roman"/>
          <w:sz w:val="24"/>
          <w:szCs w:val="24"/>
          <w:lang w:eastAsia="tr-TR"/>
        </w:rPr>
        <w:t>SMŞH’lerin</w:t>
      </w:r>
      <w:proofErr w:type="spellEnd"/>
      <w:r w:rsidRPr="001E7790">
        <w:rPr>
          <w:rFonts w:eastAsia="Times New Roman" w:cs="Times New Roman"/>
          <w:sz w:val="24"/>
          <w:szCs w:val="24"/>
          <w:lang w:eastAsia="tr-TR"/>
        </w:rPr>
        <w:t xml:space="preserve"> pazarda önemli bir rol oynaması hedefleniyor ise “Full </w:t>
      </w:r>
      <w:r w:rsidR="0014546C">
        <w:rPr>
          <w:rFonts w:eastAsia="Times New Roman" w:cs="Times New Roman"/>
          <w:sz w:val="24"/>
          <w:szCs w:val="24"/>
          <w:lang w:eastAsia="tr-TR"/>
        </w:rPr>
        <w:t>SMŞH</w:t>
      </w:r>
      <w:r w:rsidRPr="001E7790">
        <w:rPr>
          <w:rFonts w:eastAsia="Times New Roman" w:cs="Times New Roman"/>
          <w:sz w:val="24"/>
          <w:szCs w:val="24"/>
          <w:lang w:eastAsia="tr-TR"/>
        </w:rPr>
        <w:t xml:space="preserve">” modelinin teşvik edilmesi düşünülmelidir. </w:t>
      </w:r>
    </w:p>
    <w:p w:rsidR="0096377E" w:rsidRPr="001E7790" w:rsidRDefault="0096377E" w:rsidP="0096377E">
      <w:pPr>
        <w:pStyle w:val="ListeParagraf"/>
        <w:autoSpaceDE w:val="0"/>
        <w:autoSpaceDN w:val="0"/>
        <w:adjustRightInd w:val="0"/>
        <w:spacing w:after="0"/>
        <w:jc w:val="both"/>
        <w:rPr>
          <w:rFonts w:eastAsia="Times New Roman" w:cs="Times New Roman"/>
          <w:b/>
          <w:sz w:val="24"/>
          <w:szCs w:val="24"/>
          <w:lang w:eastAsia="tr-TR"/>
        </w:rPr>
      </w:pPr>
    </w:p>
    <w:p w:rsidR="0096377E" w:rsidRPr="00D733BF" w:rsidRDefault="0096377E" w:rsidP="0096377E">
      <w:pPr>
        <w:autoSpaceDE w:val="0"/>
        <w:autoSpaceDN w:val="0"/>
        <w:adjustRightInd w:val="0"/>
        <w:spacing w:after="0"/>
        <w:jc w:val="both"/>
        <w:rPr>
          <w:rFonts w:cs="Times New Roman"/>
          <w:b/>
          <w:color w:val="000000"/>
          <w:sz w:val="24"/>
          <w:szCs w:val="24"/>
        </w:rPr>
      </w:pPr>
      <w:r w:rsidRPr="00D733BF">
        <w:rPr>
          <w:rFonts w:cs="Times New Roman"/>
          <w:b/>
          <w:color w:val="000000"/>
          <w:sz w:val="24"/>
          <w:szCs w:val="24"/>
        </w:rPr>
        <w:t xml:space="preserve">Raporun </w:t>
      </w:r>
      <w:proofErr w:type="spellStart"/>
      <w:r w:rsidR="0014546C">
        <w:rPr>
          <w:rFonts w:cs="Times New Roman"/>
          <w:b/>
          <w:color w:val="000000"/>
          <w:sz w:val="24"/>
          <w:szCs w:val="24"/>
        </w:rPr>
        <w:t>SMŞH’lere</w:t>
      </w:r>
      <w:proofErr w:type="spellEnd"/>
      <w:r w:rsidRPr="00D733BF">
        <w:rPr>
          <w:rFonts w:cs="Times New Roman"/>
          <w:b/>
          <w:color w:val="000000"/>
          <w:sz w:val="24"/>
          <w:szCs w:val="24"/>
        </w:rPr>
        <w:t xml:space="preserve"> ayrılmış bölümünde ise detaylı olarak karşılaşılan sorunlar ve düzenleyici yaklaşımları irdelenmiştir. Bu bölümde ele a</w:t>
      </w:r>
      <w:r>
        <w:rPr>
          <w:rFonts w:cs="Times New Roman"/>
          <w:b/>
          <w:color w:val="000000"/>
          <w:sz w:val="24"/>
          <w:szCs w:val="24"/>
        </w:rPr>
        <w:t>lınan hususlar aşağıda dikkat</w:t>
      </w:r>
      <w:r w:rsidRPr="00D733BF">
        <w:rPr>
          <w:rFonts w:cs="Times New Roman"/>
          <w:b/>
          <w:color w:val="000000"/>
          <w:sz w:val="24"/>
          <w:szCs w:val="24"/>
        </w:rPr>
        <w:t xml:space="preserve">e sunulmaktadır. </w:t>
      </w:r>
    </w:p>
    <w:p w:rsidR="0096377E" w:rsidRDefault="0096377E" w:rsidP="0096377E">
      <w:pPr>
        <w:autoSpaceDE w:val="0"/>
        <w:autoSpaceDN w:val="0"/>
        <w:adjustRightInd w:val="0"/>
        <w:spacing w:after="0"/>
        <w:jc w:val="both"/>
        <w:rPr>
          <w:rFonts w:cs="Times New Roman"/>
          <w:color w:val="000000"/>
          <w:sz w:val="24"/>
          <w:szCs w:val="24"/>
        </w:rPr>
      </w:pPr>
    </w:p>
    <w:p w:rsidR="0096377E" w:rsidRPr="001E7790" w:rsidRDefault="0014546C" w:rsidP="0096377E">
      <w:pPr>
        <w:autoSpaceDE w:val="0"/>
        <w:autoSpaceDN w:val="0"/>
        <w:adjustRightInd w:val="0"/>
        <w:spacing w:after="0"/>
        <w:jc w:val="both"/>
        <w:rPr>
          <w:rFonts w:cs="Times New Roman"/>
          <w:color w:val="000000"/>
          <w:sz w:val="24"/>
          <w:szCs w:val="24"/>
        </w:rPr>
      </w:pPr>
      <w:r>
        <w:rPr>
          <w:rFonts w:cs="Times New Roman"/>
          <w:color w:val="000000"/>
          <w:sz w:val="24"/>
          <w:szCs w:val="24"/>
        </w:rPr>
        <w:t>SMŞH</w:t>
      </w:r>
      <w:r w:rsidR="0096377E" w:rsidRPr="001E7790">
        <w:rPr>
          <w:rFonts w:cs="Times New Roman"/>
          <w:color w:val="000000"/>
          <w:sz w:val="24"/>
          <w:szCs w:val="24"/>
        </w:rPr>
        <w:t xml:space="preserve">, mobil işletmeciler arasındaki şebeke paylaşımı şeklinde olmasa da, bir tür şebeke paylaşımını temsil etmektedir. Değişik </w:t>
      </w:r>
      <w:r>
        <w:rPr>
          <w:rFonts w:cs="Times New Roman"/>
          <w:color w:val="000000"/>
          <w:sz w:val="24"/>
          <w:szCs w:val="24"/>
        </w:rPr>
        <w:t>SMŞH</w:t>
      </w:r>
      <w:r w:rsidR="0096377E" w:rsidRPr="001E7790">
        <w:rPr>
          <w:rFonts w:cs="Times New Roman"/>
          <w:color w:val="000000"/>
          <w:sz w:val="24"/>
          <w:szCs w:val="24"/>
        </w:rPr>
        <w:t xml:space="preserve"> m</w:t>
      </w:r>
      <w:r>
        <w:rPr>
          <w:rFonts w:cs="Times New Roman"/>
          <w:color w:val="000000"/>
          <w:sz w:val="24"/>
          <w:szCs w:val="24"/>
        </w:rPr>
        <w:t>odellerinden “</w:t>
      </w:r>
      <w:proofErr w:type="spellStart"/>
      <w:r>
        <w:rPr>
          <w:rFonts w:cs="Times New Roman"/>
          <w:color w:val="000000"/>
          <w:sz w:val="24"/>
          <w:szCs w:val="24"/>
        </w:rPr>
        <w:t>Reseller</w:t>
      </w:r>
      <w:proofErr w:type="spellEnd"/>
      <w:r>
        <w:rPr>
          <w:rFonts w:cs="Times New Roman"/>
          <w:color w:val="000000"/>
          <w:sz w:val="24"/>
          <w:szCs w:val="24"/>
        </w:rPr>
        <w:t xml:space="preserve"> Service P</w:t>
      </w:r>
      <w:r w:rsidR="0096377E" w:rsidRPr="001E7790">
        <w:rPr>
          <w:rFonts w:cs="Times New Roman"/>
          <w:color w:val="000000"/>
          <w:sz w:val="24"/>
          <w:szCs w:val="24"/>
        </w:rPr>
        <w:t xml:space="preserve">rovider”, en temel sanal işletmeci modeli olup, mobil işletmeciden temin edilen arama dakikalarının </w:t>
      </w:r>
      <w:r>
        <w:rPr>
          <w:rFonts w:cs="Times New Roman"/>
          <w:color w:val="000000"/>
          <w:sz w:val="24"/>
          <w:szCs w:val="24"/>
        </w:rPr>
        <w:t>SMŞH</w:t>
      </w:r>
      <w:r w:rsidR="0096377E" w:rsidRPr="001E7790">
        <w:rPr>
          <w:rFonts w:cs="Times New Roman"/>
          <w:color w:val="000000"/>
          <w:sz w:val="24"/>
          <w:szCs w:val="24"/>
        </w:rPr>
        <w:t xml:space="preserve"> </w:t>
      </w:r>
      <w:r>
        <w:rPr>
          <w:rFonts w:cs="Times New Roman"/>
          <w:color w:val="000000"/>
          <w:sz w:val="24"/>
          <w:szCs w:val="24"/>
        </w:rPr>
        <w:t xml:space="preserve">işletmecisi </w:t>
      </w:r>
      <w:r w:rsidR="0096377E" w:rsidRPr="001E7790">
        <w:rPr>
          <w:rFonts w:cs="Times New Roman"/>
          <w:color w:val="000000"/>
          <w:sz w:val="24"/>
          <w:szCs w:val="24"/>
        </w:rPr>
        <w:t>tarafından kendi abonelerine ve kendi markası ile satışından ibar</w:t>
      </w:r>
      <w:r w:rsidR="0096377E">
        <w:rPr>
          <w:rFonts w:cs="Times New Roman"/>
          <w:color w:val="000000"/>
          <w:sz w:val="24"/>
          <w:szCs w:val="24"/>
        </w:rPr>
        <w:t>ettir. Bir adım ötesinde “Servic</w:t>
      </w:r>
      <w:r w:rsidR="0096377E" w:rsidRPr="001E7790">
        <w:rPr>
          <w:rFonts w:cs="Times New Roman"/>
          <w:color w:val="000000"/>
          <w:sz w:val="24"/>
          <w:szCs w:val="24"/>
        </w:rPr>
        <w:t xml:space="preserve">e Provider” modelinde ise, faturalama ve müşteri hizmetleri fonksiyonları da </w:t>
      </w:r>
      <w:r>
        <w:rPr>
          <w:rFonts w:cs="Times New Roman"/>
          <w:color w:val="000000"/>
          <w:sz w:val="24"/>
          <w:szCs w:val="24"/>
        </w:rPr>
        <w:t>SMŞH</w:t>
      </w:r>
      <w:r w:rsidR="0096377E" w:rsidRPr="001E7790">
        <w:rPr>
          <w:rFonts w:cs="Times New Roman"/>
          <w:color w:val="000000"/>
          <w:sz w:val="24"/>
          <w:szCs w:val="24"/>
        </w:rPr>
        <w:t xml:space="preserve"> </w:t>
      </w:r>
      <w:r>
        <w:rPr>
          <w:rFonts w:cs="Times New Roman"/>
          <w:color w:val="000000"/>
          <w:sz w:val="24"/>
          <w:szCs w:val="24"/>
        </w:rPr>
        <w:t xml:space="preserve">işletmecisi </w:t>
      </w:r>
      <w:r w:rsidR="0096377E" w:rsidRPr="001E7790">
        <w:rPr>
          <w:rFonts w:cs="Times New Roman"/>
          <w:color w:val="000000"/>
          <w:sz w:val="24"/>
          <w:szCs w:val="24"/>
        </w:rPr>
        <w:t>tarafından üstlenilmektedir. Yine bir adım daha ilerlediğimizde “</w:t>
      </w:r>
      <w:proofErr w:type="spellStart"/>
      <w:r w:rsidR="0096377E" w:rsidRPr="001E7790">
        <w:rPr>
          <w:rFonts w:cs="Times New Roman"/>
          <w:color w:val="000000"/>
          <w:sz w:val="24"/>
          <w:szCs w:val="24"/>
        </w:rPr>
        <w:t>Enhanced</w:t>
      </w:r>
      <w:proofErr w:type="spellEnd"/>
      <w:r w:rsidR="0096377E" w:rsidRPr="001E7790">
        <w:rPr>
          <w:rFonts w:cs="Times New Roman"/>
          <w:color w:val="000000"/>
          <w:sz w:val="24"/>
          <w:szCs w:val="24"/>
        </w:rPr>
        <w:t xml:space="preserve"> Service Provider” modelinde </w:t>
      </w:r>
      <w:r>
        <w:rPr>
          <w:rFonts w:cs="Times New Roman"/>
          <w:color w:val="000000"/>
          <w:sz w:val="24"/>
          <w:szCs w:val="24"/>
        </w:rPr>
        <w:t>veri</w:t>
      </w:r>
      <w:r w:rsidR="0096377E" w:rsidRPr="001E7790">
        <w:rPr>
          <w:rFonts w:cs="Times New Roman"/>
          <w:color w:val="000000"/>
          <w:sz w:val="24"/>
          <w:szCs w:val="24"/>
        </w:rPr>
        <w:t xml:space="preserve"> ve ses çağrılarının yönlendirilmesini de </w:t>
      </w:r>
      <w:r>
        <w:rPr>
          <w:rFonts w:cs="Times New Roman"/>
          <w:color w:val="000000"/>
          <w:sz w:val="24"/>
          <w:szCs w:val="24"/>
        </w:rPr>
        <w:t>SMŞH</w:t>
      </w:r>
      <w:r w:rsidR="0096377E" w:rsidRPr="001E7790">
        <w:rPr>
          <w:rFonts w:cs="Times New Roman"/>
          <w:color w:val="000000"/>
          <w:sz w:val="24"/>
          <w:szCs w:val="24"/>
        </w:rPr>
        <w:t xml:space="preserve"> </w:t>
      </w:r>
      <w:r>
        <w:rPr>
          <w:rFonts w:cs="Times New Roman"/>
          <w:color w:val="000000"/>
          <w:sz w:val="24"/>
          <w:szCs w:val="24"/>
        </w:rPr>
        <w:t xml:space="preserve">işletmecisi </w:t>
      </w:r>
      <w:r w:rsidR="0096377E" w:rsidRPr="001E7790">
        <w:rPr>
          <w:rFonts w:cs="Times New Roman"/>
          <w:color w:val="000000"/>
          <w:sz w:val="24"/>
          <w:szCs w:val="24"/>
        </w:rPr>
        <w:t xml:space="preserve">yapabilmektedir. </w:t>
      </w:r>
      <w:r>
        <w:rPr>
          <w:rFonts w:cs="Times New Roman"/>
          <w:color w:val="000000"/>
          <w:sz w:val="24"/>
          <w:szCs w:val="24"/>
        </w:rPr>
        <w:t>SMŞH</w:t>
      </w:r>
      <w:r w:rsidR="0096377E" w:rsidRPr="001E7790">
        <w:rPr>
          <w:rFonts w:cs="Times New Roman"/>
          <w:color w:val="000000"/>
          <w:sz w:val="24"/>
          <w:szCs w:val="24"/>
        </w:rPr>
        <w:t xml:space="preserve"> modelleri içinde yatırım merdiveninin son </w:t>
      </w:r>
      <w:r w:rsidRPr="001E7790">
        <w:rPr>
          <w:rFonts w:cs="Times New Roman"/>
          <w:color w:val="000000"/>
          <w:sz w:val="24"/>
          <w:szCs w:val="24"/>
        </w:rPr>
        <w:t>aşamasında</w:t>
      </w:r>
      <w:r w:rsidR="0096377E" w:rsidRPr="001E7790">
        <w:rPr>
          <w:rFonts w:cs="Times New Roman"/>
          <w:color w:val="000000"/>
          <w:sz w:val="24"/>
          <w:szCs w:val="24"/>
        </w:rPr>
        <w:t xml:space="preserve"> ise “</w:t>
      </w:r>
      <w:proofErr w:type="spellStart"/>
      <w:r w:rsidR="0096377E" w:rsidRPr="001E7790">
        <w:rPr>
          <w:rFonts w:cs="Times New Roman"/>
          <w:color w:val="000000"/>
          <w:sz w:val="24"/>
          <w:szCs w:val="24"/>
        </w:rPr>
        <w:t>full</w:t>
      </w:r>
      <w:proofErr w:type="spellEnd"/>
      <w:r w:rsidR="0096377E" w:rsidRPr="001E7790">
        <w:rPr>
          <w:rFonts w:cs="Times New Roman"/>
          <w:color w:val="000000"/>
          <w:sz w:val="24"/>
          <w:szCs w:val="24"/>
        </w:rPr>
        <w:t xml:space="preserve"> </w:t>
      </w:r>
      <w:r>
        <w:rPr>
          <w:rFonts w:cs="Times New Roman"/>
          <w:color w:val="000000"/>
          <w:sz w:val="24"/>
          <w:szCs w:val="24"/>
        </w:rPr>
        <w:t>SMŞH</w:t>
      </w:r>
      <w:r w:rsidR="0096377E" w:rsidRPr="001E7790">
        <w:rPr>
          <w:rFonts w:cs="Times New Roman"/>
          <w:color w:val="000000"/>
          <w:sz w:val="24"/>
          <w:szCs w:val="24"/>
        </w:rPr>
        <w:t xml:space="preserve">” yer almaktadır ki; neredeyse radyo frekansına ilişkin şebeke kiralamasının dışındaki tüm fonksiyonlar </w:t>
      </w:r>
      <w:r>
        <w:rPr>
          <w:rFonts w:cs="Times New Roman"/>
          <w:color w:val="000000"/>
          <w:sz w:val="24"/>
          <w:szCs w:val="24"/>
        </w:rPr>
        <w:t>SMŞH</w:t>
      </w:r>
      <w:r w:rsidR="0096377E" w:rsidRPr="001E7790">
        <w:rPr>
          <w:rFonts w:cs="Times New Roman"/>
          <w:color w:val="000000"/>
          <w:sz w:val="24"/>
          <w:szCs w:val="24"/>
        </w:rPr>
        <w:t xml:space="preserve"> işletmecisi tarafından gerçekleştirilmektedir.</w:t>
      </w:r>
    </w:p>
    <w:p w:rsidR="0096377E" w:rsidRPr="001E7790" w:rsidRDefault="0096377E" w:rsidP="0096377E">
      <w:pPr>
        <w:autoSpaceDE w:val="0"/>
        <w:autoSpaceDN w:val="0"/>
        <w:adjustRightInd w:val="0"/>
        <w:spacing w:after="0"/>
        <w:jc w:val="both"/>
        <w:rPr>
          <w:rFonts w:cs="Times New Roman"/>
          <w:color w:val="000000"/>
          <w:sz w:val="24"/>
          <w:szCs w:val="24"/>
        </w:rPr>
      </w:pPr>
    </w:p>
    <w:p w:rsidR="0096377E" w:rsidRPr="001E7790" w:rsidRDefault="0096377E" w:rsidP="0096377E">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Bazı </w:t>
      </w:r>
      <w:r w:rsidR="0014546C">
        <w:rPr>
          <w:rFonts w:cs="Times New Roman"/>
          <w:color w:val="000000"/>
          <w:sz w:val="24"/>
          <w:szCs w:val="24"/>
        </w:rPr>
        <w:t>SMŞH</w:t>
      </w:r>
      <w:r w:rsidRPr="001E7790">
        <w:rPr>
          <w:rFonts w:cs="Times New Roman"/>
          <w:color w:val="000000"/>
          <w:sz w:val="24"/>
          <w:szCs w:val="24"/>
        </w:rPr>
        <w:t xml:space="preserve"> örnekleri</w:t>
      </w:r>
      <w:r>
        <w:rPr>
          <w:rFonts w:cs="Times New Roman"/>
          <w:color w:val="000000"/>
          <w:sz w:val="24"/>
          <w:szCs w:val="24"/>
        </w:rPr>
        <w:t>;</w:t>
      </w:r>
    </w:p>
    <w:p w:rsidR="0096377E" w:rsidRDefault="0096377E" w:rsidP="0096377E">
      <w:pPr>
        <w:pStyle w:val="ListeParagraf"/>
        <w:numPr>
          <w:ilvl w:val="0"/>
          <w:numId w:val="5"/>
        </w:numPr>
        <w:autoSpaceDE w:val="0"/>
        <w:autoSpaceDN w:val="0"/>
        <w:adjustRightInd w:val="0"/>
        <w:spacing w:after="0"/>
        <w:jc w:val="both"/>
        <w:rPr>
          <w:rFonts w:cs="Times New Roman"/>
          <w:color w:val="000000"/>
          <w:sz w:val="24"/>
          <w:szCs w:val="24"/>
        </w:rPr>
      </w:pPr>
      <w:r w:rsidRPr="001E7790">
        <w:rPr>
          <w:rFonts w:cs="Times New Roman"/>
          <w:color w:val="000000"/>
          <w:sz w:val="24"/>
          <w:szCs w:val="24"/>
        </w:rPr>
        <w:t xml:space="preserve">Virgin Mobile: Virgin Mobile markası ile </w:t>
      </w:r>
      <w:r>
        <w:rPr>
          <w:rFonts w:cs="Times New Roman"/>
          <w:color w:val="000000"/>
          <w:sz w:val="24"/>
          <w:szCs w:val="24"/>
        </w:rPr>
        <w:t xml:space="preserve">8 </w:t>
      </w:r>
      <w:r w:rsidRPr="001E7790">
        <w:rPr>
          <w:rFonts w:cs="Times New Roman"/>
          <w:color w:val="000000"/>
          <w:sz w:val="24"/>
          <w:szCs w:val="24"/>
        </w:rPr>
        <w:t xml:space="preserve">ülkede hizmet sunmaktadır. Her bir </w:t>
      </w:r>
      <w:r w:rsidR="0014546C">
        <w:rPr>
          <w:rFonts w:cs="Times New Roman"/>
          <w:color w:val="000000"/>
          <w:sz w:val="24"/>
          <w:szCs w:val="24"/>
        </w:rPr>
        <w:t>SMŞH işletmecisi,</w:t>
      </w:r>
      <w:r w:rsidRPr="001E7790">
        <w:rPr>
          <w:rFonts w:cs="Times New Roman"/>
          <w:color w:val="000000"/>
          <w:sz w:val="24"/>
          <w:szCs w:val="24"/>
        </w:rPr>
        <w:t xml:space="preserve"> birbirinden bağımsız olmakla birlikte, genellikle genç nüfusa odaklanmışlardır. Örneğin Fransa’da </w:t>
      </w:r>
      <w:r w:rsidR="0014546C">
        <w:rPr>
          <w:rFonts w:cs="Times New Roman"/>
          <w:color w:val="000000"/>
          <w:sz w:val="24"/>
          <w:szCs w:val="24"/>
        </w:rPr>
        <w:t xml:space="preserve">faaliyet gösteren, </w:t>
      </w:r>
      <w:r w:rsidRPr="001E7790">
        <w:rPr>
          <w:rFonts w:cs="Times New Roman"/>
          <w:color w:val="000000"/>
          <w:sz w:val="24"/>
          <w:szCs w:val="24"/>
        </w:rPr>
        <w:t>gençlerin ilgi göstereceği şekilde ilk limitsiz SMS hizmeti sunan işletmecidir.</w:t>
      </w:r>
    </w:p>
    <w:p w:rsidR="0014546C" w:rsidRPr="001E7790" w:rsidRDefault="0014546C" w:rsidP="0014546C">
      <w:pPr>
        <w:pStyle w:val="ListeParagraf"/>
        <w:autoSpaceDE w:val="0"/>
        <w:autoSpaceDN w:val="0"/>
        <w:adjustRightInd w:val="0"/>
        <w:spacing w:after="0"/>
        <w:jc w:val="both"/>
        <w:rPr>
          <w:rFonts w:cs="Times New Roman"/>
          <w:color w:val="000000"/>
          <w:sz w:val="24"/>
          <w:szCs w:val="24"/>
        </w:rPr>
      </w:pPr>
    </w:p>
    <w:p w:rsidR="0096377E" w:rsidRPr="001E7790" w:rsidRDefault="0096377E" w:rsidP="0096377E">
      <w:pPr>
        <w:pStyle w:val="ListeParagraf"/>
        <w:numPr>
          <w:ilvl w:val="0"/>
          <w:numId w:val="5"/>
        </w:numPr>
        <w:autoSpaceDE w:val="0"/>
        <w:autoSpaceDN w:val="0"/>
        <w:adjustRightInd w:val="0"/>
        <w:spacing w:after="0"/>
        <w:jc w:val="both"/>
        <w:rPr>
          <w:rFonts w:cs="Times New Roman"/>
          <w:color w:val="000000"/>
          <w:sz w:val="24"/>
          <w:szCs w:val="24"/>
        </w:rPr>
      </w:pPr>
      <w:proofErr w:type="spellStart"/>
      <w:r w:rsidRPr="001E7790">
        <w:rPr>
          <w:rFonts w:cs="Times New Roman"/>
          <w:color w:val="000000"/>
          <w:sz w:val="24"/>
          <w:szCs w:val="24"/>
        </w:rPr>
        <w:t>Lycamobile</w:t>
      </w:r>
      <w:proofErr w:type="spellEnd"/>
      <w:r w:rsidRPr="001E7790">
        <w:rPr>
          <w:rFonts w:cs="Times New Roman"/>
          <w:color w:val="000000"/>
          <w:sz w:val="24"/>
          <w:szCs w:val="24"/>
        </w:rPr>
        <w:t xml:space="preserve"> en az 9 ülkede “</w:t>
      </w:r>
      <w:proofErr w:type="spellStart"/>
      <w:r w:rsidRPr="001E7790">
        <w:rPr>
          <w:rFonts w:cs="Times New Roman"/>
          <w:color w:val="000000"/>
          <w:sz w:val="24"/>
          <w:szCs w:val="24"/>
        </w:rPr>
        <w:t>full</w:t>
      </w:r>
      <w:proofErr w:type="spellEnd"/>
      <w:r w:rsidRPr="001E7790">
        <w:rPr>
          <w:rFonts w:cs="Times New Roman"/>
          <w:color w:val="000000"/>
          <w:sz w:val="24"/>
          <w:szCs w:val="24"/>
        </w:rPr>
        <w:t xml:space="preserve"> </w:t>
      </w:r>
      <w:r w:rsidR="0014546C">
        <w:rPr>
          <w:rFonts w:cs="Times New Roman"/>
          <w:color w:val="000000"/>
          <w:sz w:val="24"/>
          <w:szCs w:val="24"/>
        </w:rPr>
        <w:t>SMŞH</w:t>
      </w:r>
      <w:r w:rsidRPr="001E7790">
        <w:rPr>
          <w:rFonts w:cs="Times New Roman"/>
          <w:color w:val="000000"/>
          <w:sz w:val="24"/>
          <w:szCs w:val="24"/>
        </w:rPr>
        <w:t xml:space="preserve">” modeliyle hizmet vermekte olup, özellikle göçmenleri hedef müşteri kitlesi olarak belirlemiştir ve uluslararası </w:t>
      </w:r>
      <w:r w:rsidR="0014546C" w:rsidRPr="001E7790">
        <w:rPr>
          <w:rFonts w:cs="Times New Roman"/>
          <w:color w:val="000000"/>
          <w:sz w:val="24"/>
          <w:szCs w:val="24"/>
        </w:rPr>
        <w:t>çağrılarda avantajlar</w:t>
      </w:r>
      <w:r w:rsidRPr="001E7790">
        <w:rPr>
          <w:rFonts w:cs="Times New Roman"/>
          <w:color w:val="000000"/>
          <w:sz w:val="24"/>
          <w:szCs w:val="24"/>
        </w:rPr>
        <w:t xml:space="preserve"> sağlamaktadır. </w:t>
      </w:r>
    </w:p>
    <w:p w:rsidR="0096377E" w:rsidRPr="001E7790" w:rsidRDefault="0096377E" w:rsidP="0096377E">
      <w:pPr>
        <w:autoSpaceDE w:val="0"/>
        <w:autoSpaceDN w:val="0"/>
        <w:adjustRightInd w:val="0"/>
        <w:spacing w:after="0"/>
        <w:jc w:val="both"/>
        <w:rPr>
          <w:rFonts w:cs="Times New Roman"/>
          <w:color w:val="000000"/>
          <w:sz w:val="24"/>
          <w:szCs w:val="24"/>
        </w:rPr>
      </w:pPr>
    </w:p>
    <w:p w:rsidR="0096377E" w:rsidRPr="001E7790" w:rsidRDefault="0096377E" w:rsidP="0096377E">
      <w:pPr>
        <w:autoSpaceDE w:val="0"/>
        <w:autoSpaceDN w:val="0"/>
        <w:adjustRightInd w:val="0"/>
        <w:spacing w:after="0"/>
        <w:jc w:val="both"/>
        <w:rPr>
          <w:rFonts w:cs="Times New Roman"/>
          <w:color w:val="000000"/>
          <w:sz w:val="24"/>
          <w:szCs w:val="24"/>
        </w:rPr>
      </w:pPr>
      <w:r w:rsidRPr="001E7790">
        <w:rPr>
          <w:rFonts w:cs="Times New Roman"/>
          <w:color w:val="000000"/>
          <w:sz w:val="24"/>
          <w:szCs w:val="24"/>
        </w:rPr>
        <w:t xml:space="preserve">Düzenleyici otoriteler ve politika belirleyiciler, </w:t>
      </w:r>
      <w:r w:rsidR="0014546C">
        <w:rPr>
          <w:rFonts w:cs="Times New Roman"/>
          <w:color w:val="000000"/>
          <w:sz w:val="24"/>
          <w:szCs w:val="24"/>
        </w:rPr>
        <w:t>SMŞH</w:t>
      </w:r>
      <w:r w:rsidRPr="001E7790">
        <w:rPr>
          <w:rFonts w:cs="Times New Roman"/>
          <w:color w:val="000000"/>
          <w:sz w:val="24"/>
          <w:szCs w:val="24"/>
        </w:rPr>
        <w:t xml:space="preserve"> işletmecilerinin</w:t>
      </w:r>
      <w:r w:rsidR="0014546C">
        <w:rPr>
          <w:rFonts w:cs="Times New Roman"/>
          <w:color w:val="000000"/>
          <w:sz w:val="24"/>
          <w:szCs w:val="24"/>
        </w:rPr>
        <w:t>,</w:t>
      </w:r>
      <w:r w:rsidRPr="001E7790">
        <w:rPr>
          <w:rFonts w:cs="Times New Roman"/>
          <w:color w:val="000000"/>
          <w:sz w:val="24"/>
          <w:szCs w:val="24"/>
        </w:rPr>
        <w:t xml:space="preserve"> pazarın rekabet </w:t>
      </w:r>
      <w:r w:rsidR="0014546C" w:rsidRPr="001E7790">
        <w:rPr>
          <w:rFonts w:cs="Times New Roman"/>
          <w:color w:val="000000"/>
          <w:sz w:val="24"/>
          <w:szCs w:val="24"/>
        </w:rPr>
        <w:t>seviyesinin artmasına</w:t>
      </w:r>
      <w:r w:rsidRPr="001E7790">
        <w:rPr>
          <w:rFonts w:cs="Times New Roman"/>
          <w:color w:val="000000"/>
          <w:sz w:val="24"/>
          <w:szCs w:val="24"/>
        </w:rPr>
        <w:t xml:space="preserve"> katkı sağlamasını hedefliyorlar ise, “</w:t>
      </w:r>
      <w:proofErr w:type="spellStart"/>
      <w:r w:rsidRPr="001E7790">
        <w:rPr>
          <w:rFonts w:cs="Times New Roman"/>
          <w:color w:val="000000"/>
          <w:sz w:val="24"/>
          <w:szCs w:val="24"/>
        </w:rPr>
        <w:t>full</w:t>
      </w:r>
      <w:proofErr w:type="spellEnd"/>
      <w:r w:rsidRPr="001E7790">
        <w:rPr>
          <w:rFonts w:cs="Times New Roman"/>
          <w:color w:val="000000"/>
          <w:sz w:val="24"/>
          <w:szCs w:val="24"/>
        </w:rPr>
        <w:t xml:space="preserve"> </w:t>
      </w:r>
      <w:r w:rsidR="0014546C">
        <w:rPr>
          <w:rFonts w:cs="Times New Roman"/>
          <w:color w:val="000000"/>
          <w:sz w:val="24"/>
          <w:szCs w:val="24"/>
        </w:rPr>
        <w:t>SMŞH</w:t>
      </w:r>
      <w:r w:rsidRPr="001E7790">
        <w:rPr>
          <w:rFonts w:cs="Times New Roman"/>
          <w:color w:val="000000"/>
          <w:sz w:val="24"/>
          <w:szCs w:val="24"/>
        </w:rPr>
        <w:t xml:space="preserve">” modelinin desteklenmesi çok önemlidir. “Full </w:t>
      </w:r>
      <w:r w:rsidR="0014546C">
        <w:rPr>
          <w:rFonts w:cs="Times New Roman"/>
          <w:color w:val="000000"/>
          <w:sz w:val="24"/>
          <w:szCs w:val="24"/>
        </w:rPr>
        <w:t>SMŞH</w:t>
      </w:r>
      <w:r w:rsidRPr="001E7790">
        <w:rPr>
          <w:rFonts w:cs="Times New Roman"/>
          <w:color w:val="000000"/>
          <w:sz w:val="24"/>
          <w:szCs w:val="24"/>
        </w:rPr>
        <w:t xml:space="preserve">” modelinde, ağırlanan mobil işletmeciden bağımsız davranabilme seviyesi diğer modellere göre çok daha yüksek olduğundan,  işletmecilerin </w:t>
      </w:r>
      <w:r w:rsidR="0014546C">
        <w:rPr>
          <w:rFonts w:cs="Times New Roman"/>
          <w:color w:val="000000"/>
          <w:sz w:val="24"/>
          <w:szCs w:val="24"/>
        </w:rPr>
        <w:t>hizmet</w:t>
      </w:r>
      <w:r w:rsidRPr="001E7790">
        <w:rPr>
          <w:rFonts w:cs="Times New Roman"/>
          <w:color w:val="000000"/>
          <w:sz w:val="24"/>
          <w:szCs w:val="24"/>
        </w:rPr>
        <w:t xml:space="preserve"> çeşitliliği yaratması ve farklı fiyat politikaları izlemesi mümkün olabilmektedir. Ancak OECD ülkelerinin hala yarısında “</w:t>
      </w:r>
      <w:proofErr w:type="spellStart"/>
      <w:r w:rsidRPr="001E7790">
        <w:rPr>
          <w:rFonts w:cs="Times New Roman"/>
          <w:color w:val="000000"/>
          <w:sz w:val="24"/>
          <w:szCs w:val="24"/>
        </w:rPr>
        <w:t>full</w:t>
      </w:r>
      <w:proofErr w:type="spellEnd"/>
      <w:r w:rsidRPr="001E7790">
        <w:rPr>
          <w:rFonts w:cs="Times New Roman"/>
          <w:color w:val="000000"/>
          <w:sz w:val="24"/>
          <w:szCs w:val="24"/>
        </w:rPr>
        <w:t xml:space="preserve"> </w:t>
      </w:r>
      <w:r w:rsidR="0014546C">
        <w:rPr>
          <w:rFonts w:cs="Times New Roman"/>
          <w:color w:val="000000"/>
          <w:sz w:val="24"/>
          <w:szCs w:val="24"/>
        </w:rPr>
        <w:t>SMŞH</w:t>
      </w:r>
      <w:r w:rsidRPr="001E7790">
        <w:rPr>
          <w:rFonts w:cs="Times New Roman"/>
          <w:color w:val="000000"/>
          <w:sz w:val="24"/>
          <w:szCs w:val="24"/>
        </w:rPr>
        <w:t xml:space="preserve">” modeli ile hizmet sunan işletmeci bulunmamaktadır. 2013 ITU verilerine göre bunlar, Kanada, Çek Cumhuriyeti, Almanya, Yunanistan, Macaristan, </w:t>
      </w:r>
      <w:r w:rsidR="0014546C" w:rsidRPr="001E7790">
        <w:rPr>
          <w:rFonts w:cs="Times New Roman"/>
          <w:color w:val="000000"/>
          <w:sz w:val="24"/>
          <w:szCs w:val="24"/>
        </w:rPr>
        <w:t>İrlanda</w:t>
      </w:r>
      <w:r w:rsidRPr="001E7790">
        <w:rPr>
          <w:rFonts w:cs="Times New Roman"/>
          <w:color w:val="000000"/>
          <w:sz w:val="24"/>
          <w:szCs w:val="24"/>
        </w:rPr>
        <w:t>, İtalya, Japonya, Meksika gibi Türkiye’nin da aralarında bulunduğu ülkelerdir.</w:t>
      </w:r>
    </w:p>
    <w:p w:rsidR="0096377E" w:rsidRPr="001E7790" w:rsidRDefault="0096377E" w:rsidP="0096377E">
      <w:pPr>
        <w:autoSpaceDE w:val="0"/>
        <w:autoSpaceDN w:val="0"/>
        <w:adjustRightInd w:val="0"/>
        <w:spacing w:after="0"/>
        <w:jc w:val="both"/>
        <w:rPr>
          <w:rFonts w:cs="Times New Roman"/>
          <w:color w:val="000000"/>
          <w:sz w:val="24"/>
          <w:szCs w:val="24"/>
        </w:rPr>
      </w:pPr>
    </w:p>
    <w:p w:rsidR="0096377E" w:rsidRPr="001E7790" w:rsidRDefault="0096377E" w:rsidP="0096377E">
      <w:pPr>
        <w:autoSpaceDE w:val="0"/>
        <w:autoSpaceDN w:val="0"/>
        <w:adjustRightInd w:val="0"/>
        <w:spacing w:after="0"/>
        <w:jc w:val="both"/>
        <w:rPr>
          <w:rFonts w:cs="Times New Roman"/>
          <w:color w:val="000000"/>
          <w:sz w:val="24"/>
          <w:szCs w:val="24"/>
        </w:rPr>
      </w:pPr>
      <w:r w:rsidRPr="001E7790">
        <w:rPr>
          <w:rFonts w:cs="Times New Roman"/>
          <w:color w:val="000000"/>
          <w:sz w:val="24"/>
          <w:szCs w:val="24"/>
        </w:rPr>
        <w:t xml:space="preserve">“Full </w:t>
      </w:r>
      <w:r w:rsidR="0014546C">
        <w:rPr>
          <w:rFonts w:cs="Times New Roman"/>
          <w:color w:val="000000"/>
          <w:sz w:val="24"/>
          <w:szCs w:val="24"/>
        </w:rPr>
        <w:t>SMŞH</w:t>
      </w:r>
      <w:r w:rsidRPr="001E7790">
        <w:rPr>
          <w:rFonts w:cs="Times New Roman"/>
          <w:color w:val="000000"/>
          <w:sz w:val="24"/>
          <w:szCs w:val="24"/>
        </w:rPr>
        <w:t>” modelinin yaygınlaşamama nedenlerinden en önemlileri</w:t>
      </w:r>
      <w:r>
        <w:rPr>
          <w:rFonts w:cs="Times New Roman"/>
          <w:color w:val="000000"/>
          <w:sz w:val="24"/>
          <w:szCs w:val="24"/>
        </w:rPr>
        <w:t>;</w:t>
      </w:r>
      <w:r w:rsidRPr="001E7790">
        <w:rPr>
          <w:rFonts w:cs="Times New Roman"/>
          <w:color w:val="000000"/>
          <w:sz w:val="24"/>
          <w:szCs w:val="24"/>
        </w:rPr>
        <w:t xml:space="preserve"> </w:t>
      </w:r>
    </w:p>
    <w:p w:rsidR="0096377E" w:rsidRPr="001E7790" w:rsidRDefault="0096377E" w:rsidP="0096377E">
      <w:pPr>
        <w:pStyle w:val="ListeParagraf"/>
        <w:numPr>
          <w:ilvl w:val="0"/>
          <w:numId w:val="3"/>
        </w:numPr>
        <w:autoSpaceDE w:val="0"/>
        <w:autoSpaceDN w:val="0"/>
        <w:adjustRightInd w:val="0"/>
        <w:spacing w:after="0"/>
        <w:jc w:val="both"/>
        <w:rPr>
          <w:rFonts w:cs="Times New Roman"/>
          <w:color w:val="000000"/>
          <w:sz w:val="24"/>
          <w:szCs w:val="24"/>
        </w:rPr>
      </w:pPr>
      <w:r w:rsidRPr="001E7790">
        <w:rPr>
          <w:rFonts w:cs="Times New Roman"/>
          <w:color w:val="000000"/>
          <w:sz w:val="24"/>
          <w:szCs w:val="24"/>
        </w:rPr>
        <w:t>Mobil işletmecilerin “</w:t>
      </w:r>
      <w:proofErr w:type="spellStart"/>
      <w:r w:rsidRPr="001E7790">
        <w:rPr>
          <w:rFonts w:cs="Times New Roman"/>
          <w:color w:val="000000"/>
          <w:sz w:val="24"/>
          <w:szCs w:val="24"/>
        </w:rPr>
        <w:t>full</w:t>
      </w:r>
      <w:proofErr w:type="spellEnd"/>
      <w:r w:rsidRPr="001E7790">
        <w:rPr>
          <w:rFonts w:cs="Times New Roman"/>
          <w:color w:val="000000"/>
          <w:sz w:val="24"/>
          <w:szCs w:val="24"/>
        </w:rPr>
        <w:t xml:space="preserve"> </w:t>
      </w:r>
      <w:r w:rsidR="0014546C">
        <w:rPr>
          <w:rFonts w:cs="Times New Roman"/>
          <w:color w:val="000000"/>
          <w:sz w:val="24"/>
          <w:szCs w:val="24"/>
        </w:rPr>
        <w:t>SMŞH</w:t>
      </w:r>
      <w:r w:rsidRPr="001E7790">
        <w:rPr>
          <w:rFonts w:cs="Times New Roman"/>
          <w:color w:val="000000"/>
          <w:sz w:val="24"/>
          <w:szCs w:val="24"/>
        </w:rPr>
        <w:t>” işletmecilerini ağırlamaya yönelik daha az istekli olmaları</w:t>
      </w:r>
      <w:r w:rsidR="0014546C">
        <w:rPr>
          <w:rFonts w:cs="Times New Roman"/>
          <w:color w:val="000000"/>
          <w:sz w:val="24"/>
          <w:szCs w:val="24"/>
        </w:rPr>
        <w:t>,</w:t>
      </w:r>
    </w:p>
    <w:p w:rsidR="0096377E" w:rsidRPr="001E7790" w:rsidRDefault="0096377E" w:rsidP="0096377E">
      <w:pPr>
        <w:pStyle w:val="ListeParagraf"/>
        <w:numPr>
          <w:ilvl w:val="0"/>
          <w:numId w:val="3"/>
        </w:numPr>
        <w:autoSpaceDE w:val="0"/>
        <w:autoSpaceDN w:val="0"/>
        <w:adjustRightInd w:val="0"/>
        <w:spacing w:after="0"/>
        <w:jc w:val="both"/>
        <w:rPr>
          <w:rFonts w:cs="Times New Roman"/>
          <w:color w:val="000000"/>
          <w:sz w:val="24"/>
          <w:szCs w:val="24"/>
        </w:rPr>
      </w:pPr>
      <w:r w:rsidRPr="001E7790">
        <w:rPr>
          <w:rFonts w:cs="Times New Roman"/>
          <w:color w:val="000000"/>
          <w:sz w:val="24"/>
          <w:szCs w:val="24"/>
        </w:rPr>
        <w:t>Roaming konusunda yaşanan sorunlar</w:t>
      </w:r>
      <w:r w:rsidR="0014546C">
        <w:rPr>
          <w:rFonts w:cs="Times New Roman"/>
          <w:color w:val="000000"/>
          <w:sz w:val="24"/>
          <w:szCs w:val="24"/>
        </w:rPr>
        <w:t>,</w:t>
      </w:r>
    </w:p>
    <w:p w:rsidR="0096377E" w:rsidRPr="001E7790" w:rsidRDefault="0096377E" w:rsidP="0096377E">
      <w:pPr>
        <w:pStyle w:val="ListeParagraf"/>
        <w:numPr>
          <w:ilvl w:val="0"/>
          <w:numId w:val="3"/>
        </w:numPr>
        <w:autoSpaceDE w:val="0"/>
        <w:autoSpaceDN w:val="0"/>
        <w:adjustRightInd w:val="0"/>
        <w:spacing w:after="0"/>
        <w:jc w:val="both"/>
        <w:rPr>
          <w:rFonts w:cs="Times New Roman"/>
          <w:color w:val="000000"/>
          <w:sz w:val="24"/>
          <w:szCs w:val="24"/>
        </w:rPr>
      </w:pPr>
      <w:r w:rsidRPr="001E7790">
        <w:rPr>
          <w:rFonts w:cs="Times New Roman"/>
          <w:color w:val="000000"/>
          <w:sz w:val="24"/>
          <w:szCs w:val="24"/>
        </w:rPr>
        <w:t>Numara tahsisine yönelik kısıtlar</w:t>
      </w:r>
      <w:r w:rsidR="0014546C">
        <w:rPr>
          <w:rFonts w:cs="Times New Roman"/>
          <w:color w:val="000000"/>
          <w:sz w:val="24"/>
          <w:szCs w:val="24"/>
        </w:rPr>
        <w:t>,</w:t>
      </w:r>
    </w:p>
    <w:p w:rsidR="0096377E" w:rsidRPr="001E7790" w:rsidRDefault="0096377E" w:rsidP="0096377E">
      <w:pPr>
        <w:pStyle w:val="ListeParagraf"/>
        <w:numPr>
          <w:ilvl w:val="0"/>
          <w:numId w:val="3"/>
        </w:numPr>
        <w:autoSpaceDE w:val="0"/>
        <w:autoSpaceDN w:val="0"/>
        <w:adjustRightInd w:val="0"/>
        <w:spacing w:after="0"/>
        <w:jc w:val="both"/>
        <w:rPr>
          <w:rFonts w:cs="Times New Roman"/>
          <w:color w:val="000000"/>
          <w:sz w:val="24"/>
          <w:szCs w:val="24"/>
        </w:rPr>
      </w:pPr>
      <w:r w:rsidRPr="001E7790">
        <w:rPr>
          <w:rFonts w:cs="Times New Roman"/>
          <w:color w:val="000000"/>
          <w:sz w:val="24"/>
          <w:szCs w:val="24"/>
        </w:rPr>
        <w:t xml:space="preserve">Mobil işletmecilerin yeni teknolojileri (3G ve/veya 4G) </w:t>
      </w:r>
      <w:r w:rsidR="0014546C">
        <w:rPr>
          <w:rFonts w:cs="Times New Roman"/>
          <w:color w:val="000000"/>
          <w:sz w:val="24"/>
          <w:szCs w:val="24"/>
        </w:rPr>
        <w:t>SMŞH işletmecilerine açmamasıdır.</w:t>
      </w:r>
    </w:p>
    <w:p w:rsidR="0096377E" w:rsidRPr="001E7790" w:rsidRDefault="0096377E" w:rsidP="0096377E">
      <w:pPr>
        <w:autoSpaceDE w:val="0"/>
        <w:autoSpaceDN w:val="0"/>
        <w:adjustRightInd w:val="0"/>
        <w:spacing w:after="0"/>
        <w:jc w:val="both"/>
        <w:rPr>
          <w:rFonts w:cs="Times New Roman"/>
          <w:color w:val="000000"/>
          <w:sz w:val="24"/>
          <w:szCs w:val="24"/>
        </w:rPr>
      </w:pPr>
    </w:p>
    <w:p w:rsidR="0096377E" w:rsidRPr="001E7790" w:rsidRDefault="0014546C" w:rsidP="0096377E">
      <w:pPr>
        <w:autoSpaceDE w:val="0"/>
        <w:autoSpaceDN w:val="0"/>
        <w:adjustRightInd w:val="0"/>
        <w:spacing w:after="0"/>
        <w:jc w:val="both"/>
        <w:rPr>
          <w:rFonts w:cs="Times New Roman"/>
          <w:color w:val="000000"/>
          <w:sz w:val="24"/>
          <w:szCs w:val="24"/>
        </w:rPr>
      </w:pPr>
      <w:r>
        <w:rPr>
          <w:rFonts w:cs="Times New Roman"/>
          <w:color w:val="000000"/>
          <w:sz w:val="24"/>
          <w:szCs w:val="24"/>
        </w:rPr>
        <w:lastRenderedPageBreak/>
        <w:t>SMŞH işletmecileri,</w:t>
      </w:r>
      <w:r w:rsidR="0096377E" w:rsidRPr="001E7790">
        <w:rPr>
          <w:rFonts w:cs="Times New Roman"/>
          <w:color w:val="000000"/>
          <w:sz w:val="24"/>
          <w:szCs w:val="24"/>
        </w:rPr>
        <w:t xml:space="preserve"> bazı pazarlarda doğal bir gelişim alanı bulmuş iken, bazıların</w:t>
      </w:r>
      <w:r w:rsidR="0096377E">
        <w:rPr>
          <w:rFonts w:cs="Times New Roman"/>
          <w:color w:val="000000"/>
          <w:sz w:val="24"/>
          <w:szCs w:val="24"/>
        </w:rPr>
        <w:t xml:space="preserve">da ise pazarda yapılan düzenlemeler ile </w:t>
      </w:r>
      <w:r w:rsidR="0096377E" w:rsidRPr="001E7790">
        <w:rPr>
          <w:rFonts w:cs="Times New Roman"/>
          <w:color w:val="000000"/>
          <w:sz w:val="24"/>
          <w:szCs w:val="24"/>
        </w:rPr>
        <w:t xml:space="preserve">gelişebilmişlerdir. Yaşanan deneyimler göstermiştir ki; işletmecilerin birbirleri ile yoğun rekabet halinde </w:t>
      </w:r>
      <w:r>
        <w:rPr>
          <w:rFonts w:cs="Times New Roman"/>
          <w:color w:val="000000"/>
          <w:sz w:val="24"/>
          <w:szCs w:val="24"/>
        </w:rPr>
        <w:t xml:space="preserve">olduğu </w:t>
      </w:r>
      <w:r w:rsidR="0096377E">
        <w:rPr>
          <w:rFonts w:cs="Times New Roman"/>
          <w:color w:val="000000"/>
          <w:sz w:val="24"/>
          <w:szCs w:val="24"/>
        </w:rPr>
        <w:t>pazarlarda,</w:t>
      </w:r>
      <w:r w:rsidR="0096377E" w:rsidRPr="001E7790">
        <w:rPr>
          <w:rFonts w:cs="Times New Roman"/>
          <w:color w:val="000000"/>
          <w:sz w:val="24"/>
          <w:szCs w:val="24"/>
        </w:rPr>
        <w:t xml:space="preserve"> </w:t>
      </w:r>
      <w:r>
        <w:rPr>
          <w:rFonts w:cs="Times New Roman"/>
          <w:color w:val="000000"/>
          <w:sz w:val="24"/>
          <w:szCs w:val="24"/>
        </w:rPr>
        <w:t>SMŞH</w:t>
      </w:r>
      <w:r w:rsidR="0096377E" w:rsidRPr="001E7790">
        <w:rPr>
          <w:rFonts w:cs="Times New Roman"/>
          <w:color w:val="000000"/>
          <w:sz w:val="24"/>
          <w:szCs w:val="24"/>
        </w:rPr>
        <w:t xml:space="preserve"> modeliyle</w:t>
      </w:r>
      <w:r>
        <w:rPr>
          <w:rFonts w:cs="Times New Roman"/>
          <w:color w:val="000000"/>
          <w:sz w:val="24"/>
          <w:szCs w:val="24"/>
        </w:rPr>
        <w:t>,</w:t>
      </w:r>
      <w:r w:rsidR="0096377E" w:rsidRPr="001E7790">
        <w:rPr>
          <w:rFonts w:cs="Times New Roman"/>
          <w:color w:val="000000"/>
          <w:sz w:val="24"/>
          <w:szCs w:val="24"/>
        </w:rPr>
        <w:t xml:space="preserve"> ağırlayan mobil işletmecinin şebekesinden daha</w:t>
      </w:r>
      <w:r w:rsidR="0096377E">
        <w:rPr>
          <w:rFonts w:cs="Times New Roman"/>
          <w:color w:val="000000"/>
          <w:sz w:val="24"/>
          <w:szCs w:val="24"/>
        </w:rPr>
        <w:t xml:space="preserve"> çok tüketicinin hizmet alması</w:t>
      </w:r>
      <w:r w:rsidR="0096377E" w:rsidRPr="001E7790">
        <w:rPr>
          <w:rFonts w:cs="Times New Roman"/>
          <w:color w:val="000000"/>
          <w:sz w:val="24"/>
          <w:szCs w:val="24"/>
        </w:rPr>
        <w:t>na olanak sağlandığı</w:t>
      </w:r>
      <w:r w:rsidR="0096377E">
        <w:rPr>
          <w:rFonts w:cs="Times New Roman"/>
          <w:color w:val="000000"/>
          <w:sz w:val="24"/>
          <w:szCs w:val="24"/>
        </w:rPr>
        <w:t xml:space="preserve"> için</w:t>
      </w:r>
      <w:r w:rsidR="0096377E" w:rsidRPr="001E7790">
        <w:rPr>
          <w:rFonts w:cs="Times New Roman"/>
          <w:color w:val="000000"/>
          <w:sz w:val="24"/>
          <w:szCs w:val="24"/>
        </w:rPr>
        <w:t xml:space="preserve"> </w:t>
      </w:r>
      <w:proofErr w:type="spellStart"/>
      <w:r>
        <w:rPr>
          <w:rFonts w:cs="Times New Roman"/>
          <w:color w:val="000000"/>
          <w:sz w:val="24"/>
          <w:szCs w:val="24"/>
        </w:rPr>
        <w:t>SMŞH’ler</w:t>
      </w:r>
      <w:proofErr w:type="spellEnd"/>
      <w:r>
        <w:rPr>
          <w:rFonts w:cs="Times New Roman"/>
          <w:color w:val="000000"/>
          <w:sz w:val="24"/>
          <w:szCs w:val="24"/>
        </w:rPr>
        <w:t>,</w:t>
      </w:r>
      <w:r w:rsidR="0096377E" w:rsidRPr="001E7790">
        <w:rPr>
          <w:rFonts w:cs="Times New Roman"/>
          <w:color w:val="000000"/>
          <w:sz w:val="24"/>
          <w:szCs w:val="24"/>
        </w:rPr>
        <w:t xml:space="preserve"> mobil işletmeciler tarafından tercih edilerek gönüllü olarak ağırlanmışlardır. </w:t>
      </w:r>
    </w:p>
    <w:p w:rsidR="0096377E" w:rsidRPr="001E7790" w:rsidRDefault="0096377E" w:rsidP="0096377E">
      <w:pPr>
        <w:autoSpaceDE w:val="0"/>
        <w:autoSpaceDN w:val="0"/>
        <w:adjustRightInd w:val="0"/>
        <w:spacing w:after="0"/>
        <w:jc w:val="both"/>
        <w:rPr>
          <w:rFonts w:cs="Times New Roman"/>
          <w:color w:val="000000"/>
          <w:sz w:val="24"/>
          <w:szCs w:val="24"/>
        </w:rPr>
      </w:pPr>
    </w:p>
    <w:p w:rsidR="0096377E" w:rsidRPr="001E7790" w:rsidRDefault="0096377E" w:rsidP="0096377E">
      <w:p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 xml:space="preserve">Düzenleyici </w:t>
      </w:r>
      <w:r w:rsidRPr="0014546C">
        <w:rPr>
          <w:rFonts w:cs="Times New Roman"/>
          <w:b/>
          <w:color w:val="000000"/>
          <w:sz w:val="24"/>
          <w:szCs w:val="24"/>
        </w:rPr>
        <w:t xml:space="preserve">kuruluşlar </w:t>
      </w:r>
      <w:proofErr w:type="spellStart"/>
      <w:r w:rsidR="0014546C" w:rsidRPr="0014546C">
        <w:rPr>
          <w:rFonts w:cs="Times New Roman"/>
          <w:b/>
          <w:color w:val="000000"/>
          <w:sz w:val="24"/>
          <w:szCs w:val="24"/>
        </w:rPr>
        <w:t>SMŞH’leri</w:t>
      </w:r>
      <w:proofErr w:type="spellEnd"/>
      <w:r w:rsidR="0014546C" w:rsidRPr="0014546C">
        <w:rPr>
          <w:rFonts w:cs="Times New Roman"/>
          <w:b/>
          <w:color w:val="000000"/>
          <w:sz w:val="24"/>
          <w:szCs w:val="24"/>
        </w:rPr>
        <w:t xml:space="preserve"> </w:t>
      </w:r>
      <w:r w:rsidRPr="0014546C">
        <w:rPr>
          <w:rFonts w:cs="Times New Roman"/>
          <w:b/>
          <w:color w:val="000000"/>
          <w:sz w:val="24"/>
          <w:szCs w:val="24"/>
        </w:rPr>
        <w:t>pazarda</w:t>
      </w:r>
      <w:r w:rsidRPr="001E7790">
        <w:rPr>
          <w:rFonts w:cs="Times New Roman"/>
          <w:b/>
          <w:color w:val="000000"/>
          <w:sz w:val="24"/>
          <w:szCs w:val="24"/>
        </w:rPr>
        <w:t xml:space="preserve"> rekabetin sağlanması için önemli bir araç olarak görmektedirler</w:t>
      </w:r>
      <w:r>
        <w:rPr>
          <w:rFonts w:cs="Times New Roman"/>
          <w:b/>
          <w:color w:val="000000"/>
          <w:sz w:val="24"/>
          <w:szCs w:val="24"/>
        </w:rPr>
        <w:t xml:space="preserve">.  </w:t>
      </w:r>
      <w:proofErr w:type="spellStart"/>
      <w:r w:rsidR="0014546C" w:rsidRPr="0014546C">
        <w:rPr>
          <w:rFonts w:cs="Times New Roman"/>
          <w:b/>
          <w:color w:val="000000"/>
          <w:sz w:val="24"/>
          <w:szCs w:val="24"/>
        </w:rPr>
        <w:t>SMŞH</w:t>
      </w:r>
      <w:r w:rsidR="0014546C">
        <w:rPr>
          <w:rFonts w:cs="Times New Roman"/>
          <w:b/>
          <w:color w:val="000000"/>
          <w:sz w:val="24"/>
          <w:szCs w:val="24"/>
        </w:rPr>
        <w:t>’lerin</w:t>
      </w:r>
      <w:proofErr w:type="spellEnd"/>
      <w:r w:rsidRPr="001E7790">
        <w:rPr>
          <w:rFonts w:cs="Times New Roman"/>
          <w:b/>
          <w:color w:val="000000"/>
          <w:sz w:val="24"/>
          <w:szCs w:val="24"/>
        </w:rPr>
        <w:t xml:space="preserve"> pazara girişini teşvik edebilmek üzere tercih edilen düzenleme seçenekleri şunlardır.</w:t>
      </w:r>
    </w:p>
    <w:p w:rsidR="0096377E" w:rsidRPr="001E7790" w:rsidRDefault="0096377E" w:rsidP="0096377E">
      <w:pPr>
        <w:pStyle w:val="ListeParagraf"/>
        <w:numPr>
          <w:ilvl w:val="0"/>
          <w:numId w:val="4"/>
        </w:num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 xml:space="preserve">Birleşme/devralmalarda </w:t>
      </w:r>
      <w:proofErr w:type="spellStart"/>
      <w:r w:rsidR="0014546C" w:rsidRPr="0014546C">
        <w:rPr>
          <w:rFonts w:cs="Times New Roman"/>
          <w:b/>
          <w:color w:val="000000"/>
          <w:sz w:val="24"/>
          <w:szCs w:val="24"/>
        </w:rPr>
        <w:t>SMŞH’lerin</w:t>
      </w:r>
      <w:proofErr w:type="spellEnd"/>
      <w:r w:rsidRPr="0014546C">
        <w:rPr>
          <w:rFonts w:cs="Times New Roman"/>
          <w:b/>
          <w:color w:val="000000"/>
          <w:sz w:val="24"/>
          <w:szCs w:val="24"/>
        </w:rPr>
        <w:t xml:space="preserve"> </w:t>
      </w:r>
      <w:r w:rsidRPr="001E7790">
        <w:rPr>
          <w:rFonts w:cs="Times New Roman"/>
          <w:b/>
          <w:color w:val="000000"/>
          <w:sz w:val="24"/>
          <w:szCs w:val="24"/>
        </w:rPr>
        <w:t>pazara girişini sağlayacak hususların ön koşul olarak öne sürülmesi.</w:t>
      </w:r>
    </w:p>
    <w:p w:rsidR="0096377E" w:rsidRPr="001E7790" w:rsidRDefault="0096377E" w:rsidP="0096377E">
      <w:pPr>
        <w:pStyle w:val="ListeParagraf"/>
        <w:numPr>
          <w:ilvl w:val="0"/>
          <w:numId w:val="4"/>
        </w:num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 xml:space="preserve">3G ve/veya 4G </w:t>
      </w:r>
      <w:r>
        <w:rPr>
          <w:rFonts w:cs="Times New Roman"/>
          <w:b/>
          <w:color w:val="000000"/>
          <w:sz w:val="24"/>
          <w:szCs w:val="24"/>
        </w:rPr>
        <w:t>f</w:t>
      </w:r>
      <w:r w:rsidRPr="001E7790">
        <w:rPr>
          <w:rFonts w:cs="Times New Roman"/>
          <w:b/>
          <w:color w:val="000000"/>
          <w:sz w:val="24"/>
          <w:szCs w:val="24"/>
        </w:rPr>
        <w:t xml:space="preserve">rekans </w:t>
      </w:r>
      <w:r>
        <w:rPr>
          <w:rFonts w:cs="Times New Roman"/>
          <w:b/>
          <w:color w:val="000000"/>
          <w:sz w:val="24"/>
          <w:szCs w:val="24"/>
        </w:rPr>
        <w:t>i</w:t>
      </w:r>
      <w:r w:rsidRPr="001E7790">
        <w:rPr>
          <w:rFonts w:cs="Times New Roman"/>
          <w:b/>
          <w:color w:val="000000"/>
          <w:sz w:val="24"/>
          <w:szCs w:val="24"/>
        </w:rPr>
        <w:t xml:space="preserve">halelerinde </w:t>
      </w:r>
      <w:proofErr w:type="spellStart"/>
      <w:r w:rsidR="0014546C">
        <w:rPr>
          <w:rFonts w:cs="Times New Roman"/>
          <w:b/>
          <w:color w:val="000000"/>
          <w:sz w:val="24"/>
          <w:szCs w:val="24"/>
        </w:rPr>
        <w:t>SMŞH’lerin</w:t>
      </w:r>
      <w:proofErr w:type="spellEnd"/>
      <w:r w:rsidRPr="001E7790">
        <w:rPr>
          <w:rFonts w:cs="Times New Roman"/>
          <w:b/>
          <w:color w:val="000000"/>
          <w:sz w:val="24"/>
          <w:szCs w:val="24"/>
        </w:rPr>
        <w:t xml:space="preserve"> pazara girişinin sağlanması için özel şartlar konulması.</w:t>
      </w:r>
    </w:p>
    <w:p w:rsidR="0096377E" w:rsidRPr="001E7790" w:rsidRDefault="0014546C" w:rsidP="0096377E">
      <w:pPr>
        <w:pStyle w:val="ListeParagraf"/>
        <w:numPr>
          <w:ilvl w:val="0"/>
          <w:numId w:val="4"/>
        </w:num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Hâkim</w:t>
      </w:r>
      <w:r w:rsidR="0096377E" w:rsidRPr="001E7790">
        <w:rPr>
          <w:rFonts w:cs="Times New Roman"/>
          <w:b/>
          <w:color w:val="000000"/>
          <w:sz w:val="24"/>
          <w:szCs w:val="24"/>
        </w:rPr>
        <w:t xml:space="preserve"> durumdaki işletmecilere</w:t>
      </w:r>
      <w:r w:rsidR="0096377E">
        <w:rPr>
          <w:rFonts w:cs="Times New Roman"/>
          <w:b/>
          <w:color w:val="000000"/>
          <w:sz w:val="24"/>
          <w:szCs w:val="24"/>
        </w:rPr>
        <w:t xml:space="preserve"> pazar analizleri (</w:t>
      </w:r>
      <w:r w:rsidR="0096377E" w:rsidRPr="001E7790">
        <w:rPr>
          <w:rFonts w:cs="Times New Roman"/>
          <w:b/>
          <w:color w:val="000000"/>
          <w:sz w:val="24"/>
          <w:szCs w:val="24"/>
        </w:rPr>
        <w:t>Market 15</w:t>
      </w:r>
      <w:r w:rsidR="0096377E">
        <w:rPr>
          <w:rFonts w:cs="Times New Roman"/>
          <w:b/>
          <w:color w:val="000000"/>
          <w:sz w:val="24"/>
          <w:szCs w:val="24"/>
        </w:rPr>
        <w:t>)</w:t>
      </w:r>
      <w:r w:rsidR="0096377E" w:rsidRPr="001E7790">
        <w:rPr>
          <w:rFonts w:cs="Times New Roman"/>
          <w:b/>
          <w:color w:val="000000"/>
          <w:sz w:val="24"/>
          <w:szCs w:val="24"/>
        </w:rPr>
        <w:t xml:space="preserve"> kapsamında yükümlülük getirilmesi.</w:t>
      </w: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Bu çerçevede</w:t>
      </w:r>
      <w:r>
        <w:rPr>
          <w:rFonts w:eastAsia="Times New Roman" w:cs="Times New Roman"/>
          <w:sz w:val="24"/>
          <w:szCs w:val="24"/>
          <w:lang w:eastAsia="tr-TR"/>
        </w:rPr>
        <w:t xml:space="preserve"> yaşanan deneyimler şunlardır</w:t>
      </w:r>
      <w:r w:rsidRPr="001E7790">
        <w:rPr>
          <w:rFonts w:eastAsia="Times New Roman" w:cs="Times New Roman"/>
          <w:sz w:val="24"/>
          <w:szCs w:val="24"/>
          <w:lang w:eastAsia="tr-TR"/>
        </w:rPr>
        <w:t xml:space="preserve">; </w:t>
      </w: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Avusturya’da gerçekleşen </w:t>
      </w:r>
      <w:proofErr w:type="spellStart"/>
      <w:r w:rsidRPr="001E7790">
        <w:rPr>
          <w:rFonts w:eastAsia="Times New Roman" w:cs="Times New Roman"/>
          <w:sz w:val="24"/>
          <w:szCs w:val="24"/>
          <w:lang w:eastAsia="tr-TR"/>
        </w:rPr>
        <w:t>Hutchison-Orange</w:t>
      </w:r>
      <w:proofErr w:type="spellEnd"/>
      <w:r w:rsidRPr="001E7790">
        <w:rPr>
          <w:rFonts w:eastAsia="Times New Roman" w:cs="Times New Roman"/>
          <w:sz w:val="24"/>
          <w:szCs w:val="24"/>
          <w:lang w:eastAsia="tr-TR"/>
        </w:rPr>
        <w:t xml:space="preserve"> birleşmesinde, birleşen yeni </w:t>
      </w:r>
      <w:r w:rsidR="0014546C" w:rsidRPr="001E7790">
        <w:rPr>
          <w:rFonts w:eastAsia="Times New Roman" w:cs="Times New Roman"/>
          <w:sz w:val="24"/>
          <w:szCs w:val="24"/>
          <w:lang w:eastAsia="tr-TR"/>
        </w:rPr>
        <w:t>kuruluşun anlaşılan</w:t>
      </w:r>
      <w:r w:rsidRPr="001E7790">
        <w:rPr>
          <w:rFonts w:eastAsia="Times New Roman" w:cs="Times New Roman"/>
          <w:sz w:val="24"/>
          <w:szCs w:val="24"/>
          <w:lang w:eastAsia="tr-TR"/>
        </w:rPr>
        <w:t xml:space="preserve"> şartlar çerçevesinde, önümüzdeki on yıl içinde şebeke kapasitesinin %30’una kadarını, 16 </w:t>
      </w:r>
      <w:r w:rsidR="0014546C">
        <w:rPr>
          <w:rFonts w:eastAsia="Times New Roman" w:cs="Times New Roman"/>
          <w:sz w:val="24"/>
          <w:szCs w:val="24"/>
          <w:lang w:eastAsia="tr-TR"/>
        </w:rPr>
        <w:t>SMŞH işletmecisine ayıracağı</w:t>
      </w:r>
      <w:r w:rsidRPr="001E7790">
        <w:rPr>
          <w:rFonts w:eastAsia="Times New Roman" w:cs="Times New Roman"/>
          <w:sz w:val="24"/>
          <w:szCs w:val="24"/>
          <w:lang w:eastAsia="tr-TR"/>
        </w:rPr>
        <w:t xml:space="preserve"> taahhüt edilmiştir. Bunun da ötesinde, H3G, </w:t>
      </w:r>
      <w:proofErr w:type="spellStart"/>
      <w:r w:rsidRPr="001E7790">
        <w:rPr>
          <w:rFonts w:eastAsia="Times New Roman" w:cs="Times New Roman"/>
          <w:sz w:val="24"/>
          <w:szCs w:val="24"/>
          <w:lang w:eastAsia="tr-TR"/>
        </w:rPr>
        <w:t>Orange’ı</w:t>
      </w:r>
      <w:proofErr w:type="spellEnd"/>
      <w:r w:rsidRPr="001E7790">
        <w:rPr>
          <w:rFonts w:eastAsia="Times New Roman" w:cs="Times New Roman"/>
          <w:sz w:val="24"/>
          <w:szCs w:val="24"/>
          <w:lang w:eastAsia="tr-TR"/>
        </w:rPr>
        <w:t xml:space="preserve"> satın almadan önce bir </w:t>
      </w:r>
      <w:r w:rsidR="00EB0EA8">
        <w:rPr>
          <w:rFonts w:cs="Times New Roman"/>
          <w:color w:val="000000"/>
          <w:sz w:val="24"/>
          <w:szCs w:val="24"/>
        </w:rPr>
        <w:t>SMŞH</w:t>
      </w:r>
      <w:r w:rsidRPr="001E7790">
        <w:rPr>
          <w:rFonts w:eastAsia="Times New Roman" w:cs="Times New Roman"/>
          <w:sz w:val="24"/>
          <w:szCs w:val="24"/>
          <w:lang w:eastAsia="tr-TR"/>
        </w:rPr>
        <w:t xml:space="preserve"> ile toptan erişim sözleşmesi imzalayacağını taahhüt etmiştir. </w:t>
      </w:r>
    </w:p>
    <w:p w:rsidR="0096377E" w:rsidRPr="001E7790" w:rsidRDefault="0096377E" w:rsidP="0096377E">
      <w:pPr>
        <w:autoSpaceDE w:val="0"/>
        <w:autoSpaceDN w:val="0"/>
        <w:adjustRightInd w:val="0"/>
        <w:spacing w:after="0" w:line="240" w:lineRule="auto"/>
        <w:jc w:val="both"/>
        <w:rPr>
          <w:rFonts w:cs="Times New Roman"/>
          <w:color w:val="FF0000"/>
          <w:sz w:val="24"/>
          <w:szCs w:val="24"/>
        </w:rPr>
      </w:pP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2013’de Almanya ve </w:t>
      </w:r>
      <w:r w:rsidR="00EB0EA8" w:rsidRPr="001E7790">
        <w:rPr>
          <w:rFonts w:eastAsia="Times New Roman" w:cs="Times New Roman"/>
          <w:sz w:val="24"/>
          <w:szCs w:val="24"/>
          <w:lang w:eastAsia="tr-TR"/>
        </w:rPr>
        <w:t>İrlanda’da birleşmeler</w:t>
      </w:r>
      <w:r w:rsidRPr="001E7790">
        <w:rPr>
          <w:rFonts w:eastAsia="Times New Roman" w:cs="Times New Roman"/>
          <w:sz w:val="24"/>
          <w:szCs w:val="24"/>
          <w:lang w:eastAsia="tr-TR"/>
        </w:rPr>
        <w:t xml:space="preserve"> yaşanmıştır. İrlanda’da </w:t>
      </w:r>
      <w:proofErr w:type="spellStart"/>
      <w:r w:rsidRPr="001E7790">
        <w:rPr>
          <w:rFonts w:eastAsia="Times New Roman" w:cs="Times New Roman"/>
          <w:sz w:val="24"/>
          <w:szCs w:val="24"/>
          <w:lang w:eastAsia="tr-TR"/>
        </w:rPr>
        <w:t>Tele</w:t>
      </w:r>
      <w:r>
        <w:rPr>
          <w:rFonts w:eastAsia="Times New Roman" w:cs="Times New Roman"/>
          <w:sz w:val="24"/>
          <w:szCs w:val="24"/>
          <w:lang w:eastAsia="tr-TR"/>
        </w:rPr>
        <w:t>fonica</w:t>
      </w:r>
      <w:proofErr w:type="spellEnd"/>
      <w:r>
        <w:rPr>
          <w:rFonts w:eastAsia="Times New Roman" w:cs="Times New Roman"/>
          <w:sz w:val="24"/>
          <w:szCs w:val="24"/>
          <w:lang w:eastAsia="tr-TR"/>
        </w:rPr>
        <w:t xml:space="preserve"> iştiraki O2 </w:t>
      </w:r>
      <w:proofErr w:type="spellStart"/>
      <w:r>
        <w:rPr>
          <w:rFonts w:eastAsia="Times New Roman" w:cs="Times New Roman"/>
          <w:sz w:val="24"/>
          <w:szCs w:val="24"/>
          <w:lang w:eastAsia="tr-TR"/>
        </w:rPr>
        <w:t>Ireland’ı</w:t>
      </w:r>
      <w:proofErr w:type="spellEnd"/>
      <w:r>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Hutchis</w:t>
      </w:r>
      <w:r>
        <w:rPr>
          <w:rFonts w:eastAsia="Times New Roman" w:cs="Times New Roman"/>
          <w:sz w:val="24"/>
          <w:szCs w:val="24"/>
          <w:lang w:eastAsia="tr-TR"/>
        </w:rPr>
        <w:t>on</w:t>
      </w:r>
      <w:proofErr w:type="spellEnd"/>
      <w:r>
        <w:rPr>
          <w:rFonts w:eastAsia="Times New Roman" w:cs="Times New Roman"/>
          <w:sz w:val="24"/>
          <w:szCs w:val="24"/>
          <w:lang w:eastAsia="tr-TR"/>
        </w:rPr>
        <w:t xml:space="preserve"> 3-UK</w:t>
      </w:r>
      <w:r w:rsidRPr="001E7790">
        <w:rPr>
          <w:rFonts w:eastAsia="Times New Roman" w:cs="Times New Roman"/>
          <w:sz w:val="24"/>
          <w:szCs w:val="24"/>
          <w:lang w:eastAsia="tr-TR"/>
        </w:rPr>
        <w:t xml:space="preserve">’e satmayı teklif etmiştir ki, bu durum İrlanda’daki oyuncu sayısını üçe düşürmektedir. Almanya’da </w:t>
      </w:r>
      <w:proofErr w:type="spellStart"/>
      <w:r w:rsidRPr="001E7790">
        <w:rPr>
          <w:rFonts w:eastAsia="Times New Roman" w:cs="Times New Roman"/>
          <w:sz w:val="24"/>
          <w:szCs w:val="24"/>
          <w:lang w:eastAsia="tr-TR"/>
        </w:rPr>
        <w:t>Telefonica</w:t>
      </w:r>
      <w:proofErr w:type="spellEnd"/>
      <w:r w:rsidRPr="001E7790">
        <w:rPr>
          <w:rFonts w:eastAsia="Times New Roman" w:cs="Times New Roman"/>
          <w:sz w:val="24"/>
          <w:szCs w:val="24"/>
          <w:lang w:eastAsia="tr-TR"/>
        </w:rPr>
        <w:t xml:space="preserve"> Germany </w:t>
      </w:r>
      <w:proofErr w:type="spellStart"/>
      <w:r w:rsidRPr="001E7790">
        <w:rPr>
          <w:rFonts w:eastAsia="Times New Roman" w:cs="Times New Roman"/>
          <w:sz w:val="24"/>
          <w:szCs w:val="24"/>
          <w:lang w:eastAsia="tr-TR"/>
        </w:rPr>
        <w:t>KPN’den</w:t>
      </w:r>
      <w:proofErr w:type="spellEnd"/>
      <w:r w:rsidRPr="001E7790">
        <w:rPr>
          <w:rFonts w:eastAsia="Times New Roman" w:cs="Times New Roman"/>
          <w:sz w:val="24"/>
          <w:szCs w:val="24"/>
          <w:lang w:eastAsia="tr-TR"/>
        </w:rPr>
        <w:t xml:space="preserve"> e-</w:t>
      </w:r>
      <w:proofErr w:type="spellStart"/>
      <w:r w:rsidRPr="001E7790">
        <w:rPr>
          <w:rFonts w:eastAsia="Times New Roman" w:cs="Times New Roman"/>
          <w:sz w:val="24"/>
          <w:szCs w:val="24"/>
          <w:lang w:eastAsia="tr-TR"/>
        </w:rPr>
        <w:t>Plus’ı</w:t>
      </w:r>
      <w:proofErr w:type="spellEnd"/>
      <w:r w:rsidRPr="001E7790">
        <w:rPr>
          <w:rFonts w:eastAsia="Times New Roman" w:cs="Times New Roman"/>
          <w:sz w:val="24"/>
          <w:szCs w:val="24"/>
          <w:lang w:eastAsia="tr-TR"/>
        </w:rPr>
        <w:t xml:space="preserve"> satın almayı hedeflemiştir. Her iki satın alma da, </w:t>
      </w:r>
      <w:proofErr w:type="spellStart"/>
      <w:r w:rsidR="00EB0EA8">
        <w:rPr>
          <w:rFonts w:cs="Times New Roman"/>
          <w:color w:val="000000"/>
          <w:sz w:val="24"/>
          <w:szCs w:val="24"/>
        </w:rPr>
        <w:t>SMŞH’ler</w:t>
      </w:r>
      <w:proofErr w:type="spellEnd"/>
      <w:r w:rsidRPr="001E7790">
        <w:rPr>
          <w:rFonts w:eastAsia="Times New Roman" w:cs="Times New Roman"/>
          <w:sz w:val="24"/>
          <w:szCs w:val="24"/>
          <w:lang w:eastAsia="tr-TR"/>
        </w:rPr>
        <w:t xml:space="preserve"> ve yeni pazara giren oyuncular için kapasite ayrılması taahhüdü ile 2014 Mayıs ve Haziran aylarında onaylanmıştır.</w:t>
      </w: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  </w:t>
      </w:r>
    </w:p>
    <w:p w:rsidR="0096377E" w:rsidRPr="001E7790" w:rsidRDefault="0096377E" w:rsidP="0096377E">
      <w:pPr>
        <w:autoSpaceDE w:val="0"/>
        <w:autoSpaceDN w:val="0"/>
        <w:adjustRightInd w:val="0"/>
        <w:spacing w:after="0"/>
        <w:jc w:val="both"/>
        <w:rPr>
          <w:rFonts w:cs="Times New Roman"/>
          <w:color w:val="FF0000"/>
          <w:sz w:val="24"/>
          <w:szCs w:val="24"/>
        </w:rPr>
      </w:pPr>
      <w:r w:rsidRPr="001E7790">
        <w:rPr>
          <w:rFonts w:eastAsia="Times New Roman" w:cs="Times New Roman"/>
          <w:sz w:val="24"/>
          <w:szCs w:val="24"/>
          <w:lang w:eastAsia="tr-TR"/>
        </w:rPr>
        <w:t xml:space="preserve">Bazı ülkelerde de, </w:t>
      </w:r>
      <w:proofErr w:type="spellStart"/>
      <w:r w:rsidR="00EB0EA8">
        <w:rPr>
          <w:rFonts w:cs="Times New Roman"/>
          <w:color w:val="000000"/>
          <w:sz w:val="24"/>
          <w:szCs w:val="24"/>
        </w:rPr>
        <w:t>SMŞH’lerin</w:t>
      </w:r>
      <w:proofErr w:type="spellEnd"/>
      <w:r w:rsidRPr="001E7790">
        <w:rPr>
          <w:rFonts w:eastAsia="Times New Roman" w:cs="Times New Roman"/>
          <w:sz w:val="24"/>
          <w:szCs w:val="24"/>
          <w:lang w:eastAsia="tr-TR"/>
        </w:rPr>
        <w:t xml:space="preserve"> ağı</w:t>
      </w:r>
      <w:r>
        <w:rPr>
          <w:rFonts w:eastAsia="Times New Roman" w:cs="Times New Roman"/>
          <w:sz w:val="24"/>
          <w:szCs w:val="24"/>
          <w:lang w:eastAsia="tr-TR"/>
        </w:rPr>
        <w:t>rlanma koşulu f</w:t>
      </w:r>
      <w:r w:rsidRPr="001E7790">
        <w:rPr>
          <w:rFonts w:eastAsia="Times New Roman" w:cs="Times New Roman"/>
          <w:sz w:val="24"/>
          <w:szCs w:val="24"/>
          <w:lang w:eastAsia="tr-TR"/>
        </w:rPr>
        <w:t xml:space="preserve">rekans </w:t>
      </w:r>
      <w:r>
        <w:rPr>
          <w:rFonts w:eastAsia="Times New Roman" w:cs="Times New Roman"/>
          <w:sz w:val="24"/>
          <w:szCs w:val="24"/>
          <w:lang w:eastAsia="tr-TR"/>
        </w:rPr>
        <w:t>i</w:t>
      </w:r>
      <w:r w:rsidRPr="001E7790">
        <w:rPr>
          <w:rFonts w:eastAsia="Times New Roman" w:cs="Times New Roman"/>
          <w:sz w:val="24"/>
          <w:szCs w:val="24"/>
          <w:lang w:eastAsia="tr-TR"/>
        </w:rPr>
        <w:t>halelerinin bir parçası olarak ele alınmıştır. İ</w:t>
      </w:r>
      <w:r>
        <w:rPr>
          <w:rFonts w:eastAsia="Times New Roman" w:cs="Times New Roman"/>
          <w:sz w:val="24"/>
          <w:szCs w:val="24"/>
          <w:lang w:eastAsia="tr-TR"/>
        </w:rPr>
        <w:t>rlanda’daki 3G lisans i</w:t>
      </w:r>
      <w:r w:rsidRPr="001E7790">
        <w:rPr>
          <w:rFonts w:eastAsia="Times New Roman" w:cs="Times New Roman"/>
          <w:sz w:val="24"/>
          <w:szCs w:val="24"/>
          <w:lang w:eastAsia="tr-TR"/>
        </w:rPr>
        <w:t xml:space="preserve">halesinde bir frekans bloğu, </w:t>
      </w:r>
      <w:proofErr w:type="spellStart"/>
      <w:r w:rsidR="00EB0EA8">
        <w:rPr>
          <w:rFonts w:cs="Times New Roman"/>
          <w:color w:val="000000"/>
          <w:sz w:val="24"/>
          <w:szCs w:val="24"/>
        </w:rPr>
        <w:t>SMŞH’lerin</w:t>
      </w:r>
      <w:proofErr w:type="spellEnd"/>
      <w:r w:rsidRPr="001E7790">
        <w:rPr>
          <w:rFonts w:eastAsia="Times New Roman" w:cs="Times New Roman"/>
          <w:sz w:val="24"/>
          <w:szCs w:val="24"/>
          <w:lang w:eastAsia="tr-TR"/>
        </w:rPr>
        <w:t xml:space="preserve"> ağırlanması yükümlülüğü ile</w:t>
      </w:r>
      <w:r>
        <w:rPr>
          <w:rFonts w:eastAsia="Times New Roman" w:cs="Times New Roman"/>
          <w:sz w:val="24"/>
          <w:szCs w:val="24"/>
          <w:lang w:eastAsia="tr-TR"/>
        </w:rPr>
        <w:t xml:space="preserve"> ihale edilmiştir. </w:t>
      </w:r>
      <w:r w:rsidRPr="001E7790">
        <w:rPr>
          <w:rFonts w:cs="Times New Roman"/>
          <w:color w:val="FF0000"/>
          <w:sz w:val="24"/>
          <w:szCs w:val="24"/>
        </w:rPr>
        <w:t xml:space="preserve"> </w:t>
      </w: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Fransa’da gerçekleştirilen </w:t>
      </w:r>
      <w:r>
        <w:rPr>
          <w:rFonts w:eastAsia="Times New Roman" w:cs="Times New Roman"/>
          <w:sz w:val="24"/>
          <w:szCs w:val="24"/>
          <w:lang w:eastAsia="tr-TR"/>
        </w:rPr>
        <w:t>4G i</w:t>
      </w:r>
      <w:r w:rsidRPr="001E7790">
        <w:rPr>
          <w:rFonts w:eastAsia="Times New Roman" w:cs="Times New Roman"/>
          <w:sz w:val="24"/>
          <w:szCs w:val="24"/>
          <w:lang w:eastAsia="tr-TR"/>
        </w:rPr>
        <w:t xml:space="preserve">halesinde, </w:t>
      </w:r>
      <w:proofErr w:type="spellStart"/>
      <w:r w:rsidR="00EB0EA8">
        <w:rPr>
          <w:rFonts w:cs="Times New Roman"/>
          <w:color w:val="000000"/>
          <w:sz w:val="24"/>
          <w:szCs w:val="24"/>
        </w:rPr>
        <w:t>SMŞH’leri</w:t>
      </w:r>
      <w:proofErr w:type="spellEnd"/>
      <w:r w:rsidRPr="001E7790">
        <w:rPr>
          <w:rFonts w:eastAsia="Times New Roman" w:cs="Times New Roman"/>
          <w:sz w:val="24"/>
          <w:szCs w:val="24"/>
          <w:lang w:eastAsia="tr-TR"/>
        </w:rPr>
        <w:t xml:space="preserve"> ağırlama konusundaki gönüllülük</w:t>
      </w:r>
      <w:r>
        <w:rPr>
          <w:rFonts w:eastAsia="Times New Roman" w:cs="Times New Roman"/>
          <w:sz w:val="24"/>
          <w:szCs w:val="24"/>
          <w:lang w:eastAsia="tr-TR"/>
        </w:rPr>
        <w:t>,</w:t>
      </w:r>
      <w:r w:rsidRPr="001E7790">
        <w:rPr>
          <w:rFonts w:eastAsia="Times New Roman" w:cs="Times New Roman"/>
          <w:sz w:val="24"/>
          <w:szCs w:val="24"/>
          <w:lang w:eastAsia="tr-TR"/>
        </w:rPr>
        <w:t xml:space="preserve"> lisans alma şansını arttıran bir faktör olmuştur. Bunun </w:t>
      </w:r>
      <w:r w:rsidR="00EB0EA8" w:rsidRPr="001E7790">
        <w:rPr>
          <w:rFonts w:eastAsia="Times New Roman" w:cs="Times New Roman"/>
          <w:sz w:val="24"/>
          <w:szCs w:val="24"/>
          <w:lang w:eastAsia="tr-TR"/>
        </w:rPr>
        <w:t>yanı sıra</w:t>
      </w:r>
      <w:r w:rsidRPr="001E7790">
        <w:rPr>
          <w:rFonts w:eastAsia="Times New Roman" w:cs="Times New Roman"/>
          <w:sz w:val="24"/>
          <w:szCs w:val="24"/>
          <w:lang w:eastAsia="tr-TR"/>
        </w:rPr>
        <w:t>, eğer bir mobil işletmeci şebekesinde bir “</w:t>
      </w:r>
      <w:proofErr w:type="spellStart"/>
      <w:r w:rsidRPr="001E7790">
        <w:rPr>
          <w:rFonts w:eastAsia="Times New Roman" w:cs="Times New Roman"/>
          <w:sz w:val="24"/>
          <w:szCs w:val="24"/>
          <w:lang w:eastAsia="tr-TR"/>
        </w:rPr>
        <w:t>full</w:t>
      </w:r>
      <w:proofErr w:type="spellEnd"/>
      <w:r w:rsidRPr="001E7790">
        <w:rPr>
          <w:rFonts w:eastAsia="Times New Roman" w:cs="Times New Roman"/>
          <w:sz w:val="24"/>
          <w:szCs w:val="24"/>
          <w:lang w:eastAsia="tr-TR"/>
        </w:rPr>
        <w:t xml:space="preserve"> </w:t>
      </w:r>
      <w:r w:rsidR="00EB0EA8">
        <w:rPr>
          <w:rFonts w:cs="Times New Roman"/>
          <w:color w:val="000000"/>
          <w:sz w:val="24"/>
          <w:szCs w:val="24"/>
        </w:rPr>
        <w:t>SMŞH</w:t>
      </w:r>
      <w:r w:rsidRPr="001E7790">
        <w:rPr>
          <w:rFonts w:eastAsia="Times New Roman" w:cs="Times New Roman"/>
          <w:sz w:val="24"/>
          <w:szCs w:val="24"/>
          <w:lang w:eastAsia="tr-TR"/>
        </w:rPr>
        <w:t xml:space="preserve">” ağırlamayı önerirse, o işletmecinin lisans ihalesindeki teklifi belirli bir çarpan ile yükseltilerek, rakiplerine göre rekabet şansını arttıracağı </w:t>
      </w:r>
      <w:r>
        <w:rPr>
          <w:rFonts w:eastAsia="Times New Roman" w:cs="Times New Roman"/>
          <w:sz w:val="24"/>
          <w:szCs w:val="24"/>
          <w:lang w:eastAsia="tr-TR"/>
        </w:rPr>
        <w:t xml:space="preserve">belirtilmiştir. </w:t>
      </w:r>
      <w:r w:rsidRPr="001E7790">
        <w:rPr>
          <w:rFonts w:eastAsia="Times New Roman" w:cs="Times New Roman"/>
          <w:sz w:val="24"/>
          <w:szCs w:val="24"/>
          <w:lang w:eastAsia="tr-TR"/>
        </w:rPr>
        <w:t xml:space="preserve"> Bu durumda, 4G İhalesini kazanan üç mobil işletmeci de şebekelerinde “</w:t>
      </w:r>
      <w:proofErr w:type="spellStart"/>
      <w:r w:rsidRPr="001E7790">
        <w:rPr>
          <w:rFonts w:eastAsia="Times New Roman" w:cs="Times New Roman"/>
          <w:sz w:val="24"/>
          <w:szCs w:val="24"/>
          <w:lang w:eastAsia="tr-TR"/>
        </w:rPr>
        <w:t>full</w:t>
      </w:r>
      <w:proofErr w:type="spellEnd"/>
      <w:r w:rsidRPr="001E7790">
        <w:rPr>
          <w:rFonts w:eastAsia="Times New Roman" w:cs="Times New Roman"/>
          <w:sz w:val="24"/>
          <w:szCs w:val="24"/>
          <w:lang w:eastAsia="tr-TR"/>
        </w:rPr>
        <w:t xml:space="preserve"> </w:t>
      </w:r>
      <w:r w:rsidR="00EB0EA8">
        <w:rPr>
          <w:rFonts w:cs="Times New Roman"/>
          <w:color w:val="000000"/>
          <w:sz w:val="24"/>
          <w:szCs w:val="24"/>
        </w:rPr>
        <w:t>SMŞH</w:t>
      </w:r>
      <w:r w:rsidRPr="001E7790">
        <w:rPr>
          <w:rFonts w:eastAsia="Times New Roman" w:cs="Times New Roman"/>
          <w:sz w:val="24"/>
          <w:szCs w:val="24"/>
          <w:lang w:eastAsia="tr-TR"/>
        </w:rPr>
        <w:t>”’</w:t>
      </w:r>
      <w:proofErr w:type="spellStart"/>
      <w:r w:rsidRPr="001E7790">
        <w:rPr>
          <w:rFonts w:eastAsia="Times New Roman" w:cs="Times New Roman"/>
          <w:sz w:val="24"/>
          <w:szCs w:val="24"/>
          <w:lang w:eastAsia="tr-TR"/>
        </w:rPr>
        <w:t>y</w:t>
      </w:r>
      <w:r w:rsidR="00EB0EA8">
        <w:rPr>
          <w:rFonts w:eastAsia="Times New Roman" w:cs="Times New Roman"/>
          <w:sz w:val="24"/>
          <w:szCs w:val="24"/>
          <w:lang w:eastAsia="tr-TR"/>
        </w:rPr>
        <w:t>i</w:t>
      </w:r>
      <w:proofErr w:type="spellEnd"/>
      <w:r w:rsidRPr="001E7790">
        <w:rPr>
          <w:rFonts w:eastAsia="Times New Roman" w:cs="Times New Roman"/>
          <w:sz w:val="24"/>
          <w:szCs w:val="24"/>
          <w:lang w:eastAsia="tr-TR"/>
        </w:rPr>
        <w:t xml:space="preserve"> ağırlamayı teklif etmişlerdir. </w:t>
      </w: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lastRenderedPageBreak/>
        <w:t>İrlanda’da, ü</w:t>
      </w:r>
      <w:r>
        <w:rPr>
          <w:rFonts w:eastAsia="Times New Roman" w:cs="Times New Roman"/>
          <w:sz w:val="24"/>
          <w:szCs w:val="24"/>
          <w:lang w:eastAsia="tr-TR"/>
        </w:rPr>
        <w:t>ç mobil işletmecinin katıldığı f</w:t>
      </w:r>
      <w:r w:rsidRPr="001E7790">
        <w:rPr>
          <w:rFonts w:eastAsia="Times New Roman" w:cs="Times New Roman"/>
          <w:sz w:val="24"/>
          <w:szCs w:val="24"/>
          <w:lang w:eastAsia="tr-TR"/>
        </w:rPr>
        <w:t xml:space="preserve">rekans </w:t>
      </w:r>
      <w:r>
        <w:rPr>
          <w:rFonts w:eastAsia="Times New Roman" w:cs="Times New Roman"/>
          <w:sz w:val="24"/>
          <w:szCs w:val="24"/>
          <w:lang w:eastAsia="tr-TR"/>
        </w:rPr>
        <w:t>i</w:t>
      </w:r>
      <w:r w:rsidRPr="001E7790">
        <w:rPr>
          <w:rFonts w:eastAsia="Times New Roman" w:cs="Times New Roman"/>
          <w:sz w:val="24"/>
          <w:szCs w:val="24"/>
          <w:lang w:eastAsia="tr-TR"/>
        </w:rPr>
        <w:t xml:space="preserve">halesi de, 800 ve 900 MHz bantlarında ayrımcılık gözetmeksizin şebekenin erişime açılması yükümlülüğü ile gerçekleştirilmiştir ki; bu mobil işletmecinin </w:t>
      </w:r>
      <w:proofErr w:type="spellStart"/>
      <w:r w:rsidR="00EB0EA8">
        <w:rPr>
          <w:rFonts w:cs="Times New Roman"/>
          <w:color w:val="000000"/>
          <w:sz w:val="24"/>
          <w:szCs w:val="24"/>
        </w:rPr>
        <w:t>SMŞH’lerin</w:t>
      </w:r>
      <w:proofErr w:type="spellEnd"/>
      <w:r w:rsidRPr="001E7790">
        <w:rPr>
          <w:rFonts w:eastAsia="Times New Roman" w:cs="Times New Roman"/>
          <w:sz w:val="24"/>
          <w:szCs w:val="24"/>
          <w:lang w:eastAsia="tr-TR"/>
        </w:rPr>
        <w:t xml:space="preserve"> şebekelerinde ağırlanmasına ilişkin talep ettikleri erişim </w:t>
      </w:r>
      <w:proofErr w:type="gramStart"/>
      <w:r w:rsidRPr="001E7790">
        <w:rPr>
          <w:rFonts w:eastAsia="Times New Roman" w:cs="Times New Roman"/>
          <w:sz w:val="24"/>
          <w:szCs w:val="24"/>
          <w:lang w:eastAsia="tr-TR"/>
        </w:rPr>
        <w:t>sözleşmelerini  iyi</w:t>
      </w:r>
      <w:proofErr w:type="gramEnd"/>
      <w:r w:rsidRPr="001E7790">
        <w:rPr>
          <w:rFonts w:eastAsia="Times New Roman" w:cs="Times New Roman"/>
          <w:sz w:val="24"/>
          <w:szCs w:val="24"/>
          <w:lang w:eastAsia="tr-TR"/>
        </w:rPr>
        <w:t xml:space="preserve"> niyetle müzakere etmeleri anlamını taşımaktadır. </w:t>
      </w: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p>
    <w:p w:rsidR="0096377E" w:rsidRPr="001E7790" w:rsidRDefault="0096377E" w:rsidP="0096377E">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Bazı ülkelerde ise, </w:t>
      </w:r>
      <w:proofErr w:type="spellStart"/>
      <w:r w:rsidR="00EB0EA8">
        <w:rPr>
          <w:rFonts w:cs="Times New Roman"/>
          <w:color w:val="000000"/>
          <w:sz w:val="24"/>
          <w:szCs w:val="24"/>
        </w:rPr>
        <w:t>SMŞH’lerin</w:t>
      </w:r>
      <w:proofErr w:type="spellEnd"/>
      <w:r w:rsidRPr="001E7790">
        <w:rPr>
          <w:rFonts w:eastAsia="Times New Roman" w:cs="Times New Roman"/>
          <w:sz w:val="24"/>
          <w:szCs w:val="24"/>
          <w:lang w:eastAsia="tr-TR"/>
        </w:rPr>
        <w:t xml:space="preserve"> pazara girişini sağlamak üzere düzenleyiciler </w:t>
      </w:r>
      <w:r>
        <w:rPr>
          <w:rFonts w:eastAsia="Times New Roman" w:cs="Times New Roman"/>
          <w:sz w:val="24"/>
          <w:szCs w:val="24"/>
          <w:lang w:eastAsia="tr-TR"/>
        </w:rPr>
        <w:t xml:space="preserve">pazar analizleri ile </w:t>
      </w:r>
      <w:r w:rsidRPr="001E7790">
        <w:rPr>
          <w:rFonts w:eastAsia="Times New Roman" w:cs="Times New Roman"/>
          <w:sz w:val="24"/>
          <w:szCs w:val="24"/>
          <w:lang w:eastAsia="tr-TR"/>
        </w:rPr>
        <w:t xml:space="preserve">müdahalede bulunmuşlardır. AB ülkelerinde, AB 2003 </w:t>
      </w:r>
      <w:proofErr w:type="spellStart"/>
      <w:r w:rsidRPr="001E7790">
        <w:rPr>
          <w:rFonts w:eastAsia="Times New Roman" w:cs="Times New Roman"/>
          <w:sz w:val="24"/>
          <w:szCs w:val="24"/>
          <w:lang w:eastAsia="tr-TR"/>
        </w:rPr>
        <w:t>Regulatory</w:t>
      </w:r>
      <w:proofErr w:type="spellEnd"/>
      <w:r w:rsidRPr="001E7790">
        <w:rPr>
          <w:rFonts w:eastAsia="Times New Roman" w:cs="Times New Roman"/>
          <w:sz w:val="24"/>
          <w:szCs w:val="24"/>
          <w:lang w:eastAsia="tr-TR"/>
        </w:rPr>
        <w:t xml:space="preserve"> Framework Market 15 “Call </w:t>
      </w:r>
      <w:proofErr w:type="spellStart"/>
      <w:r w:rsidRPr="001E7790">
        <w:rPr>
          <w:rFonts w:eastAsia="Times New Roman" w:cs="Times New Roman"/>
          <w:sz w:val="24"/>
          <w:szCs w:val="24"/>
          <w:lang w:eastAsia="tr-TR"/>
        </w:rPr>
        <w:t>access</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and</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origination</w:t>
      </w:r>
      <w:proofErr w:type="spellEnd"/>
      <w:r w:rsidRPr="001E7790">
        <w:rPr>
          <w:rFonts w:eastAsia="Times New Roman" w:cs="Times New Roman"/>
          <w:sz w:val="24"/>
          <w:szCs w:val="24"/>
          <w:lang w:eastAsia="tr-TR"/>
        </w:rPr>
        <w:t xml:space="preserve"> in </w:t>
      </w:r>
      <w:proofErr w:type="spellStart"/>
      <w:r w:rsidRPr="001E7790">
        <w:rPr>
          <w:rFonts w:eastAsia="Times New Roman" w:cs="Times New Roman"/>
          <w:sz w:val="24"/>
          <w:szCs w:val="24"/>
          <w:lang w:eastAsia="tr-TR"/>
        </w:rPr>
        <w:t>public</w:t>
      </w:r>
      <w:proofErr w:type="spellEnd"/>
      <w:r w:rsidRPr="001E7790">
        <w:rPr>
          <w:rFonts w:eastAsia="Times New Roman" w:cs="Times New Roman"/>
          <w:sz w:val="24"/>
          <w:szCs w:val="24"/>
          <w:lang w:eastAsia="tr-TR"/>
        </w:rPr>
        <w:t xml:space="preserve"> mobile </w:t>
      </w:r>
      <w:proofErr w:type="spellStart"/>
      <w:r w:rsidRPr="001E7790">
        <w:rPr>
          <w:rFonts w:eastAsia="Times New Roman" w:cs="Times New Roman"/>
          <w:sz w:val="24"/>
          <w:szCs w:val="24"/>
          <w:lang w:eastAsia="tr-TR"/>
        </w:rPr>
        <w:t>telefone</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networks</w:t>
      </w:r>
      <w:proofErr w:type="spellEnd"/>
      <w:r w:rsidRPr="001E7790">
        <w:rPr>
          <w:rFonts w:eastAsia="Times New Roman" w:cs="Times New Roman"/>
          <w:sz w:val="24"/>
          <w:szCs w:val="24"/>
          <w:lang w:eastAsia="tr-TR"/>
        </w:rPr>
        <w:t xml:space="preserve">” kapsamında pazarın </w:t>
      </w:r>
      <w:proofErr w:type="spellStart"/>
      <w:r w:rsidR="00EB0EA8">
        <w:rPr>
          <w:rFonts w:cs="Times New Roman"/>
          <w:color w:val="000000"/>
          <w:sz w:val="24"/>
          <w:szCs w:val="24"/>
        </w:rPr>
        <w:t>SMŞH’lere</w:t>
      </w:r>
      <w:proofErr w:type="spellEnd"/>
      <w:r w:rsidRPr="001E7790">
        <w:rPr>
          <w:rFonts w:eastAsia="Times New Roman" w:cs="Times New Roman"/>
          <w:sz w:val="24"/>
          <w:szCs w:val="24"/>
          <w:lang w:eastAsia="tr-TR"/>
        </w:rPr>
        <w:t xml:space="preserve"> açılmasına yönelik müdahalede bulunmak mümkündü.</w:t>
      </w:r>
      <w:r>
        <w:rPr>
          <w:rFonts w:eastAsia="Times New Roman" w:cs="Times New Roman"/>
          <w:sz w:val="24"/>
          <w:szCs w:val="24"/>
          <w:lang w:eastAsia="tr-TR"/>
        </w:rPr>
        <w:t xml:space="preserve"> Bu kapsamda </w:t>
      </w:r>
      <w:r w:rsidRPr="001E7790">
        <w:rPr>
          <w:rFonts w:eastAsia="Times New Roman" w:cs="Times New Roman"/>
          <w:sz w:val="24"/>
          <w:szCs w:val="24"/>
          <w:lang w:eastAsia="tr-TR"/>
        </w:rPr>
        <w:t xml:space="preserve">İspanya, Fransa ve İrlanda’da da müdahale örnekleri görülmüştür. İspanya’da 2006’da </w:t>
      </w:r>
      <w:r>
        <w:rPr>
          <w:rFonts w:eastAsia="Times New Roman" w:cs="Times New Roman"/>
          <w:sz w:val="24"/>
          <w:szCs w:val="24"/>
          <w:lang w:eastAsia="tr-TR"/>
        </w:rPr>
        <w:t>p</w:t>
      </w:r>
      <w:r w:rsidRPr="001E7790">
        <w:rPr>
          <w:rFonts w:eastAsia="Times New Roman" w:cs="Times New Roman"/>
          <w:sz w:val="24"/>
          <w:szCs w:val="24"/>
          <w:lang w:eastAsia="tr-TR"/>
        </w:rPr>
        <w:t xml:space="preserve">azar analizleri sonucunda üç mobil işletmecinin de </w:t>
      </w:r>
      <w:r w:rsidR="00EB0EA8" w:rsidRPr="001E7790">
        <w:rPr>
          <w:rFonts w:eastAsia="Times New Roman" w:cs="Times New Roman"/>
          <w:sz w:val="24"/>
          <w:szCs w:val="24"/>
          <w:lang w:eastAsia="tr-TR"/>
        </w:rPr>
        <w:t>hâkim</w:t>
      </w:r>
      <w:r w:rsidRPr="001E7790">
        <w:rPr>
          <w:rFonts w:eastAsia="Times New Roman" w:cs="Times New Roman"/>
          <w:sz w:val="24"/>
          <w:szCs w:val="24"/>
          <w:lang w:eastAsia="tr-TR"/>
        </w:rPr>
        <w:t xml:space="preserve"> konumda olduğu belirlenmiştir. Benzer şekilde Fransa’da da ARCEP tarafından mobil işletmecilerin pazardaki </w:t>
      </w:r>
      <w:r w:rsidR="00EB0EA8" w:rsidRPr="001E7790">
        <w:rPr>
          <w:rFonts w:eastAsia="Times New Roman" w:cs="Times New Roman"/>
          <w:sz w:val="24"/>
          <w:szCs w:val="24"/>
          <w:lang w:eastAsia="tr-TR"/>
        </w:rPr>
        <w:t>hâkim</w:t>
      </w:r>
      <w:r w:rsidRPr="001E7790">
        <w:rPr>
          <w:rFonts w:eastAsia="Times New Roman" w:cs="Times New Roman"/>
          <w:sz w:val="24"/>
          <w:szCs w:val="24"/>
          <w:lang w:eastAsia="tr-TR"/>
        </w:rPr>
        <w:t xml:space="preserve"> durumu tespit edil</w:t>
      </w:r>
      <w:r>
        <w:rPr>
          <w:rFonts w:eastAsia="Times New Roman" w:cs="Times New Roman"/>
          <w:sz w:val="24"/>
          <w:szCs w:val="24"/>
          <w:lang w:eastAsia="tr-TR"/>
        </w:rPr>
        <w:t xml:space="preserve">miştir. Ancak </w:t>
      </w:r>
      <w:r w:rsidRPr="001E7790">
        <w:rPr>
          <w:rFonts w:eastAsia="Times New Roman" w:cs="Times New Roman"/>
          <w:sz w:val="24"/>
          <w:szCs w:val="24"/>
          <w:lang w:eastAsia="tr-TR"/>
        </w:rPr>
        <w:t xml:space="preserve">karar alınana kadar, mobil işletmeciler şebekelerini </w:t>
      </w:r>
      <w:proofErr w:type="spellStart"/>
      <w:r w:rsidR="00EB0EA8">
        <w:rPr>
          <w:rFonts w:cs="Times New Roman"/>
          <w:color w:val="000000"/>
          <w:sz w:val="24"/>
          <w:szCs w:val="24"/>
        </w:rPr>
        <w:t>SMŞH’lere</w:t>
      </w:r>
      <w:proofErr w:type="spellEnd"/>
      <w:r w:rsidRPr="001E7790">
        <w:rPr>
          <w:rFonts w:eastAsia="Times New Roman" w:cs="Times New Roman"/>
          <w:sz w:val="24"/>
          <w:szCs w:val="24"/>
          <w:lang w:eastAsia="tr-TR"/>
        </w:rPr>
        <w:t xml:space="preserve"> erişime açmaya ba</w:t>
      </w:r>
      <w:r>
        <w:rPr>
          <w:rFonts w:eastAsia="Times New Roman" w:cs="Times New Roman"/>
          <w:sz w:val="24"/>
          <w:szCs w:val="24"/>
          <w:lang w:eastAsia="tr-TR"/>
        </w:rPr>
        <w:t>şlaması nedeniyle, ARCEP k</w:t>
      </w:r>
      <w:r w:rsidRPr="001E7790">
        <w:rPr>
          <w:rFonts w:eastAsia="Times New Roman" w:cs="Times New Roman"/>
          <w:sz w:val="24"/>
          <w:szCs w:val="24"/>
          <w:lang w:eastAsia="tr-TR"/>
        </w:rPr>
        <w:t xml:space="preserve">ararını askıya almıştır. İrlanda’da da düzenleyici kurum, iki mobil işletmeciyi etkin piyasa gücüne sahip işletmeci olarak belirlemiştir. 2007’de Framework </w:t>
      </w:r>
      <w:proofErr w:type="spellStart"/>
      <w:r w:rsidRPr="001E7790">
        <w:rPr>
          <w:rFonts w:eastAsia="Times New Roman" w:cs="Times New Roman"/>
          <w:sz w:val="24"/>
          <w:szCs w:val="24"/>
          <w:lang w:eastAsia="tr-TR"/>
        </w:rPr>
        <w:t>Directive’de</w:t>
      </w:r>
      <w:proofErr w:type="spellEnd"/>
      <w:r w:rsidRPr="001E7790">
        <w:rPr>
          <w:rFonts w:eastAsia="Times New Roman" w:cs="Times New Roman"/>
          <w:sz w:val="24"/>
          <w:szCs w:val="24"/>
          <w:lang w:eastAsia="tr-TR"/>
        </w:rPr>
        <w:t xml:space="preserve"> ilgili pazarlara ilişkin listede yapılan değişikliğin ardından pazara müdahale hala mümkün olmakla birlikte, daha yüksek ispat yükümlülüğü gerektirir bir hale gelmiştir.  </w:t>
      </w:r>
      <w:r w:rsidRPr="001E7790">
        <w:rPr>
          <w:rFonts w:cs="Times New Roman"/>
          <w:sz w:val="24"/>
          <w:szCs w:val="24"/>
        </w:rPr>
        <w:t xml:space="preserve"> </w:t>
      </w:r>
    </w:p>
    <w:p w:rsidR="0096377E" w:rsidRPr="001E7790" w:rsidRDefault="0096377E" w:rsidP="0096377E">
      <w:pPr>
        <w:autoSpaceDE w:val="0"/>
        <w:autoSpaceDN w:val="0"/>
        <w:adjustRightInd w:val="0"/>
        <w:spacing w:after="0" w:line="240" w:lineRule="auto"/>
        <w:jc w:val="both"/>
        <w:rPr>
          <w:rFonts w:cs="Times New Roman"/>
          <w:sz w:val="24"/>
          <w:szCs w:val="24"/>
        </w:rPr>
      </w:pPr>
    </w:p>
    <w:p w:rsidR="0096377E" w:rsidRPr="001E7790" w:rsidRDefault="0096377E" w:rsidP="0096377E">
      <w:pPr>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Görüleceği üzere; mobil pazarda yaşanan birleşme/devralmalarda </w:t>
      </w:r>
      <w:r w:rsidR="00EB0EA8" w:rsidRPr="001E7790">
        <w:rPr>
          <w:rFonts w:eastAsia="Times New Roman" w:cs="Times New Roman"/>
          <w:sz w:val="24"/>
          <w:szCs w:val="24"/>
          <w:lang w:eastAsia="tr-TR"/>
        </w:rPr>
        <w:t>ve 4G</w:t>
      </w:r>
      <w:r w:rsidRPr="001E7790">
        <w:rPr>
          <w:rFonts w:eastAsia="Times New Roman" w:cs="Times New Roman"/>
          <w:sz w:val="24"/>
          <w:szCs w:val="24"/>
          <w:lang w:eastAsia="tr-TR"/>
        </w:rPr>
        <w:t xml:space="preserve"> lisans ihalelerinde </w:t>
      </w:r>
      <w:proofErr w:type="spellStart"/>
      <w:r w:rsidR="00EB0EA8">
        <w:rPr>
          <w:rFonts w:cs="Times New Roman"/>
          <w:color w:val="000000"/>
          <w:sz w:val="24"/>
          <w:szCs w:val="24"/>
        </w:rPr>
        <w:t>SMŞH’lerin</w:t>
      </w:r>
      <w:proofErr w:type="spellEnd"/>
      <w:r w:rsidRPr="001E7790">
        <w:rPr>
          <w:rFonts w:eastAsia="Times New Roman" w:cs="Times New Roman"/>
          <w:sz w:val="24"/>
          <w:szCs w:val="24"/>
          <w:lang w:eastAsia="tr-TR"/>
        </w:rPr>
        <w:t xml:space="preserve"> pazara girişlerinin sağlanması ön koşul olarak </w:t>
      </w:r>
      <w:r>
        <w:rPr>
          <w:rFonts w:eastAsia="Times New Roman" w:cs="Times New Roman"/>
          <w:sz w:val="24"/>
          <w:szCs w:val="24"/>
          <w:lang w:eastAsia="tr-TR"/>
        </w:rPr>
        <w:t xml:space="preserve">öne sürülmektedir ki, </w:t>
      </w:r>
      <w:proofErr w:type="gramStart"/>
      <w:r>
        <w:rPr>
          <w:rFonts w:eastAsia="Times New Roman" w:cs="Times New Roman"/>
          <w:sz w:val="24"/>
          <w:szCs w:val="24"/>
          <w:lang w:eastAsia="tr-TR"/>
        </w:rPr>
        <w:t>b</w:t>
      </w:r>
      <w:r w:rsidRPr="001E7790">
        <w:rPr>
          <w:rFonts w:eastAsia="Times New Roman" w:cs="Times New Roman"/>
          <w:sz w:val="24"/>
          <w:szCs w:val="24"/>
          <w:lang w:eastAsia="tr-TR"/>
        </w:rPr>
        <w:t xml:space="preserve">u </w:t>
      </w:r>
      <w:r>
        <w:rPr>
          <w:rFonts w:eastAsia="Times New Roman" w:cs="Times New Roman"/>
          <w:sz w:val="24"/>
          <w:szCs w:val="24"/>
          <w:lang w:eastAsia="tr-TR"/>
        </w:rPr>
        <w:t xml:space="preserve"> </w:t>
      </w:r>
      <w:r w:rsidRPr="001E7790">
        <w:rPr>
          <w:rFonts w:eastAsia="Times New Roman" w:cs="Times New Roman"/>
          <w:sz w:val="24"/>
          <w:szCs w:val="24"/>
          <w:lang w:eastAsia="tr-TR"/>
        </w:rPr>
        <w:t>Avrupa</w:t>
      </w:r>
      <w:proofErr w:type="gramEnd"/>
      <w:r w:rsidRPr="001E7790">
        <w:rPr>
          <w:rFonts w:eastAsia="Times New Roman" w:cs="Times New Roman"/>
          <w:sz w:val="24"/>
          <w:szCs w:val="24"/>
          <w:lang w:eastAsia="tr-TR"/>
        </w:rPr>
        <w:t xml:space="preserve"> Elektronik Haberleşme Düzenleyicileri Kurumu</w:t>
      </w:r>
      <w:r w:rsidR="00EB0EA8">
        <w:rPr>
          <w:rFonts w:eastAsia="Times New Roman" w:cs="Times New Roman"/>
          <w:sz w:val="24"/>
          <w:szCs w:val="24"/>
          <w:lang w:eastAsia="tr-TR"/>
        </w:rPr>
        <w:t xml:space="preserve"> </w:t>
      </w:r>
      <w:r w:rsidRPr="001E7790">
        <w:rPr>
          <w:rFonts w:eastAsia="Times New Roman" w:cs="Times New Roman"/>
          <w:sz w:val="24"/>
          <w:szCs w:val="24"/>
          <w:lang w:eastAsia="tr-TR"/>
        </w:rPr>
        <w:t>("BEREC") tarafından yayımlanan “</w:t>
      </w:r>
      <w:proofErr w:type="spellStart"/>
      <w:r w:rsidRPr="001E7790">
        <w:rPr>
          <w:rFonts w:eastAsia="Times New Roman" w:cs="Times New Roman"/>
          <w:sz w:val="24"/>
          <w:szCs w:val="24"/>
          <w:lang w:eastAsia="tr-TR"/>
        </w:rPr>
        <w:t>Berec</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Strategy</w:t>
      </w:r>
      <w:proofErr w:type="spellEnd"/>
      <w:r w:rsidRPr="001E7790">
        <w:rPr>
          <w:rFonts w:eastAsia="Times New Roman" w:cs="Times New Roman"/>
          <w:sz w:val="24"/>
          <w:szCs w:val="24"/>
          <w:lang w:eastAsia="tr-TR"/>
        </w:rPr>
        <w:t xml:space="preserve"> 2015-2017” belgesinde belirlenen öncelikler ile de uyumlu bir yaklaşımdır. </w:t>
      </w:r>
    </w:p>
    <w:p w:rsidR="0096377E" w:rsidRPr="001E7790" w:rsidRDefault="0096377E" w:rsidP="0096377E">
      <w:pPr>
        <w:spacing w:after="0"/>
        <w:jc w:val="both"/>
        <w:rPr>
          <w:rFonts w:eastAsia="Times New Roman" w:cs="Times New Roman"/>
          <w:sz w:val="24"/>
          <w:szCs w:val="24"/>
          <w:lang w:eastAsia="tr-TR"/>
        </w:rPr>
      </w:pPr>
    </w:p>
    <w:p w:rsidR="0096377E" w:rsidRDefault="0096377E" w:rsidP="0096377E">
      <w:pPr>
        <w:spacing w:after="0"/>
        <w:jc w:val="both"/>
        <w:rPr>
          <w:rFonts w:eastAsia="Times New Roman" w:cs="Times New Roman"/>
          <w:sz w:val="24"/>
          <w:szCs w:val="24"/>
          <w:lang w:eastAsia="tr-TR"/>
        </w:rPr>
      </w:pPr>
      <w:r w:rsidRPr="001E7790">
        <w:rPr>
          <w:rFonts w:eastAsia="Times New Roman" w:cs="Times New Roman"/>
          <w:sz w:val="24"/>
          <w:szCs w:val="24"/>
          <w:lang w:eastAsia="tr-TR"/>
        </w:rPr>
        <w:t>“</w:t>
      </w:r>
      <w:proofErr w:type="spellStart"/>
      <w:r w:rsidRPr="001E7790">
        <w:rPr>
          <w:rFonts w:eastAsia="Times New Roman" w:cs="Times New Roman"/>
          <w:sz w:val="24"/>
          <w:szCs w:val="24"/>
          <w:lang w:eastAsia="tr-TR"/>
        </w:rPr>
        <w:t>Berec</w:t>
      </w:r>
      <w:proofErr w:type="spellEnd"/>
      <w:r w:rsidRPr="001E7790">
        <w:rPr>
          <w:rFonts w:eastAsia="Times New Roman" w:cs="Times New Roman"/>
          <w:sz w:val="24"/>
          <w:szCs w:val="24"/>
          <w:lang w:eastAsia="tr-TR"/>
        </w:rPr>
        <w:t xml:space="preserve"> </w:t>
      </w:r>
      <w:proofErr w:type="spellStart"/>
      <w:r w:rsidRPr="001E7790">
        <w:rPr>
          <w:rFonts w:eastAsia="Times New Roman" w:cs="Times New Roman"/>
          <w:sz w:val="24"/>
          <w:szCs w:val="24"/>
          <w:lang w:eastAsia="tr-TR"/>
        </w:rPr>
        <w:t>Strategy</w:t>
      </w:r>
      <w:proofErr w:type="spellEnd"/>
      <w:r w:rsidRPr="001E7790">
        <w:rPr>
          <w:rFonts w:eastAsia="Times New Roman" w:cs="Times New Roman"/>
          <w:sz w:val="24"/>
          <w:szCs w:val="24"/>
          <w:lang w:eastAsia="tr-TR"/>
        </w:rPr>
        <w:t xml:space="preserve"> 2015-2017” belgesindeki üç öncelikten birisinin “Rekabetin ve yatırımın teşvik edilmesi” olduğunu görmekteyiz ki; </w:t>
      </w:r>
      <w:proofErr w:type="spellStart"/>
      <w:r w:rsidR="00EB0EA8">
        <w:rPr>
          <w:rFonts w:cs="Times New Roman"/>
          <w:color w:val="000000"/>
          <w:sz w:val="24"/>
          <w:szCs w:val="24"/>
        </w:rPr>
        <w:t>SMŞH’lerin</w:t>
      </w:r>
      <w:proofErr w:type="spellEnd"/>
      <w:r w:rsidRPr="001E7790">
        <w:rPr>
          <w:rFonts w:eastAsia="Times New Roman" w:cs="Times New Roman"/>
          <w:sz w:val="24"/>
          <w:szCs w:val="24"/>
          <w:lang w:eastAsia="tr-TR"/>
        </w:rPr>
        <w:t xml:space="preserve"> pazara girişinin desteklenmesi ile rekabet ortamının gelişimine katkı sağlanması hedeflenmektedir.  Ayrıca belirlenen diğer bir öncelik de son kullanıcıların seçme özgürlüğünün, hizmetlere erişim kolaylığının ve makul fiyatlarla hizmet alabilmelerinin sağlanarak tüketicinin korunması olup, yine </w:t>
      </w:r>
      <w:r w:rsidR="00EB0EA8">
        <w:rPr>
          <w:rFonts w:cs="Times New Roman"/>
          <w:color w:val="000000"/>
          <w:sz w:val="24"/>
          <w:szCs w:val="24"/>
        </w:rPr>
        <w:t>SMŞH</w:t>
      </w:r>
      <w:r w:rsidR="00EB0EA8" w:rsidRPr="001E7790">
        <w:rPr>
          <w:rFonts w:eastAsia="Times New Roman" w:cs="Times New Roman"/>
          <w:sz w:val="24"/>
          <w:szCs w:val="24"/>
          <w:lang w:eastAsia="tr-TR"/>
        </w:rPr>
        <w:t xml:space="preserve"> </w:t>
      </w:r>
      <w:r w:rsidR="00EB0EA8">
        <w:rPr>
          <w:rFonts w:eastAsia="Times New Roman" w:cs="Times New Roman"/>
          <w:sz w:val="24"/>
          <w:szCs w:val="24"/>
          <w:lang w:eastAsia="tr-TR"/>
        </w:rPr>
        <w:t>‘</w:t>
      </w:r>
      <w:proofErr w:type="spellStart"/>
      <w:r w:rsidR="00EB0EA8">
        <w:rPr>
          <w:rFonts w:eastAsia="Times New Roman" w:cs="Times New Roman"/>
          <w:sz w:val="24"/>
          <w:szCs w:val="24"/>
          <w:lang w:eastAsia="tr-TR"/>
        </w:rPr>
        <w:t>lerin</w:t>
      </w:r>
      <w:proofErr w:type="spellEnd"/>
      <w:r w:rsidR="00EB0EA8">
        <w:rPr>
          <w:rFonts w:eastAsia="Times New Roman" w:cs="Times New Roman"/>
          <w:sz w:val="24"/>
          <w:szCs w:val="24"/>
          <w:lang w:eastAsia="tr-TR"/>
        </w:rPr>
        <w:t xml:space="preserve"> </w:t>
      </w:r>
      <w:r w:rsidRPr="001E7790">
        <w:rPr>
          <w:rFonts w:eastAsia="Times New Roman" w:cs="Times New Roman"/>
          <w:sz w:val="24"/>
          <w:szCs w:val="24"/>
          <w:lang w:eastAsia="tr-TR"/>
        </w:rPr>
        <w:t>pazara girişi bu hedefe ulaşılmasını sağlayacak bir araçtır.</w:t>
      </w:r>
    </w:p>
    <w:p w:rsidR="00A910C7" w:rsidRDefault="00A910C7" w:rsidP="0096377E">
      <w:pPr>
        <w:spacing w:after="0"/>
        <w:jc w:val="both"/>
        <w:rPr>
          <w:rFonts w:eastAsia="Times New Roman" w:cs="Times New Roman"/>
          <w:sz w:val="24"/>
          <w:szCs w:val="24"/>
          <w:lang w:eastAsia="tr-TR"/>
        </w:rPr>
      </w:pPr>
    </w:p>
    <w:p w:rsidR="00A910C7" w:rsidRPr="001E7790" w:rsidRDefault="00A910C7" w:rsidP="00A910C7">
      <w:pPr>
        <w:autoSpaceDE w:val="0"/>
        <w:autoSpaceDN w:val="0"/>
        <w:adjustRightInd w:val="0"/>
        <w:spacing w:after="0" w:line="240" w:lineRule="auto"/>
        <w:jc w:val="both"/>
        <w:rPr>
          <w:rFonts w:eastAsia="Times New Roman" w:cs="Times New Roman"/>
          <w:b/>
          <w:sz w:val="24"/>
          <w:szCs w:val="24"/>
          <w:lang w:eastAsia="tr-TR"/>
        </w:rPr>
      </w:pPr>
      <w:r w:rsidRPr="001E7790">
        <w:rPr>
          <w:rFonts w:eastAsia="Times New Roman" w:cs="Times New Roman"/>
          <w:b/>
          <w:sz w:val="24"/>
          <w:szCs w:val="24"/>
          <w:lang w:eastAsia="tr-TR"/>
        </w:rPr>
        <w:t>ÜLKEMİZDE MOBİL PAZARA SMŞH/MVNO’LARIN GİRİŞİNE İLİŞKİN DÜZENLEMELERİN DEĞERLENDİRİLMESİ</w:t>
      </w:r>
    </w:p>
    <w:p w:rsidR="00A910C7" w:rsidRPr="001E7790" w:rsidRDefault="00A910C7" w:rsidP="00A910C7">
      <w:pPr>
        <w:autoSpaceDE w:val="0"/>
        <w:autoSpaceDN w:val="0"/>
        <w:adjustRightInd w:val="0"/>
        <w:spacing w:after="0"/>
        <w:jc w:val="both"/>
        <w:rPr>
          <w:rFonts w:eastAsia="Times New Roman" w:cs="Times New Roman"/>
          <w:sz w:val="24"/>
          <w:szCs w:val="24"/>
          <w:lang w:eastAsia="tr-TR"/>
        </w:rPr>
      </w:pPr>
    </w:p>
    <w:p w:rsidR="00A910C7" w:rsidRPr="001E7790" w:rsidRDefault="00A910C7" w:rsidP="00A910C7">
      <w:pPr>
        <w:autoSpaceDE w:val="0"/>
        <w:autoSpaceDN w:val="0"/>
        <w:adjustRightInd w:val="0"/>
        <w:spacing w:after="0"/>
        <w:jc w:val="both"/>
        <w:rPr>
          <w:rFonts w:eastAsia="Times New Roman" w:cs="Times New Roman"/>
          <w:sz w:val="24"/>
          <w:szCs w:val="24"/>
          <w:lang w:eastAsia="tr-TR"/>
        </w:rPr>
      </w:pPr>
      <w:r w:rsidRPr="001E7790">
        <w:rPr>
          <w:rFonts w:eastAsia="Times New Roman" w:cs="Times New Roman"/>
          <w:sz w:val="24"/>
          <w:szCs w:val="24"/>
          <w:lang w:eastAsia="tr-TR"/>
        </w:rPr>
        <w:t xml:space="preserve">Bilindiği üzere; </w:t>
      </w:r>
      <w:r>
        <w:rPr>
          <w:rFonts w:eastAsia="Times New Roman" w:cs="Times New Roman"/>
          <w:sz w:val="24"/>
          <w:szCs w:val="24"/>
          <w:lang w:eastAsia="tr-TR"/>
        </w:rPr>
        <w:t>SMŞH y</w:t>
      </w:r>
      <w:r w:rsidRPr="001E7790">
        <w:rPr>
          <w:rFonts w:eastAsia="Times New Roman" w:cs="Times New Roman"/>
          <w:sz w:val="24"/>
          <w:szCs w:val="24"/>
          <w:lang w:eastAsia="tr-TR"/>
        </w:rPr>
        <w:t>etkilendirmesine yönelik düzenlemenin 2009 yılında yapılmasının ardından halen hiç bir işletmeci faaliyete geçememiştir. SMŞH işletmecilerinin pazara girişinin önündeki engelleri doğru bir biçimde analiz edebilmek adına gerek SMŞH ile doğrudan ilintili gerekse de mobil pazara ilişkin ilgili düzenlemelerin doğru bir biçimde analiz edilmesi gerekir. Bu çerçevede dikkate alınması gereken kritik hususlar şunlardır;</w:t>
      </w:r>
    </w:p>
    <w:p w:rsidR="00A910C7" w:rsidRPr="001E7790" w:rsidRDefault="00A910C7" w:rsidP="00A910C7">
      <w:pPr>
        <w:autoSpaceDE w:val="0"/>
        <w:autoSpaceDN w:val="0"/>
        <w:adjustRightInd w:val="0"/>
        <w:spacing w:after="0"/>
        <w:jc w:val="both"/>
        <w:rPr>
          <w:rFonts w:eastAsia="Times New Roman" w:cs="Times New Roman"/>
          <w:sz w:val="24"/>
          <w:szCs w:val="24"/>
          <w:lang w:eastAsia="tr-TR"/>
        </w:rPr>
      </w:pPr>
    </w:p>
    <w:p w:rsidR="00A910C7" w:rsidRPr="001E7790" w:rsidRDefault="00A910C7" w:rsidP="00A910C7">
      <w:pPr>
        <w:pStyle w:val="ListeParagraf"/>
        <w:numPr>
          <w:ilvl w:val="0"/>
          <w:numId w:val="6"/>
        </w:numPr>
        <w:autoSpaceDE w:val="0"/>
        <w:autoSpaceDN w:val="0"/>
        <w:adjustRightInd w:val="0"/>
        <w:spacing w:after="0"/>
        <w:jc w:val="both"/>
        <w:rPr>
          <w:rFonts w:cs="Times New Roman"/>
          <w:b/>
          <w:color w:val="000000"/>
          <w:sz w:val="24"/>
          <w:szCs w:val="24"/>
        </w:rPr>
      </w:pPr>
      <w:r w:rsidRPr="001E7790">
        <w:rPr>
          <w:rFonts w:eastAsia="Times New Roman" w:cs="Times New Roman"/>
          <w:sz w:val="24"/>
          <w:szCs w:val="24"/>
          <w:lang w:eastAsia="tr-TR"/>
        </w:rPr>
        <w:t xml:space="preserve">Pazar analizleri neticesinde ‘Mobil Şebekelere Erişim ve Çağrı Başlatma Piyasası’nda Etkin Piyasa Gücüne (EPG) sahip işletmeci olarak belirlenen ve “referans erişim ve </w:t>
      </w:r>
      <w:r w:rsidRPr="001E7790">
        <w:rPr>
          <w:rFonts w:eastAsia="Times New Roman" w:cs="Times New Roman"/>
          <w:sz w:val="24"/>
          <w:szCs w:val="24"/>
          <w:lang w:eastAsia="tr-TR"/>
        </w:rPr>
        <w:lastRenderedPageBreak/>
        <w:t>arabağlantı teklifleri hazırlama ve yayımlama” yükümlülüğü getirilen Turkcell İletişim Hizmetleri AŞ (Turkcell) tarafından hazırlanan Referans Erişim</w:t>
      </w:r>
      <w:r w:rsidRPr="001E7790">
        <w:rPr>
          <w:rFonts w:cs="Times New Roman"/>
          <w:color w:val="000000"/>
          <w:sz w:val="24"/>
          <w:szCs w:val="24"/>
        </w:rPr>
        <w:t xml:space="preserve"> Teklifi onaylanarak yürürlüğe girmiştir. Turkcell şu anda BTK tarafından SMŞH hizmetine ilişkin yetkilendirilen işletmecilerle anlaşma yapmaya zorunlu tek mobil işletmecidir.  Ancak </w:t>
      </w:r>
      <w:proofErr w:type="spellStart"/>
      <w:r w:rsidRPr="001E7790">
        <w:rPr>
          <w:rFonts w:cs="Times New Roman"/>
          <w:b/>
          <w:color w:val="000000"/>
          <w:sz w:val="24"/>
          <w:szCs w:val="24"/>
        </w:rPr>
        <w:t>Turkcell’e</w:t>
      </w:r>
      <w:proofErr w:type="spellEnd"/>
      <w:r w:rsidRPr="001E7790">
        <w:rPr>
          <w:rFonts w:cs="Times New Roman"/>
          <w:b/>
          <w:color w:val="000000"/>
          <w:sz w:val="24"/>
          <w:szCs w:val="24"/>
        </w:rPr>
        <w:t xml:space="preserve"> getirilen yükümlülük kapsamında SMŞH Tip2 ve SMŞH Tip3 modelleri için maliyet esaslı tarifelendirme yükümlülüğü getirilmesine karşın,  özellikle pazara ilk girişte SMŞH işletmecilerince tercih edilebilecek </w:t>
      </w:r>
      <w:r>
        <w:rPr>
          <w:rFonts w:cs="Times New Roman"/>
          <w:b/>
          <w:color w:val="000000"/>
          <w:sz w:val="24"/>
          <w:szCs w:val="24"/>
        </w:rPr>
        <w:t xml:space="preserve">SMŞH </w:t>
      </w:r>
      <w:r w:rsidRPr="001E7790">
        <w:rPr>
          <w:rFonts w:cs="Times New Roman"/>
          <w:b/>
          <w:color w:val="000000"/>
          <w:sz w:val="24"/>
          <w:szCs w:val="24"/>
        </w:rPr>
        <w:t xml:space="preserve">Tip 1 modeli tamamen ticari anlaşmaya bırakılmıştır. </w:t>
      </w:r>
    </w:p>
    <w:p w:rsidR="00A910C7" w:rsidRPr="001E7790" w:rsidRDefault="00A910C7" w:rsidP="00A910C7">
      <w:pPr>
        <w:autoSpaceDE w:val="0"/>
        <w:autoSpaceDN w:val="0"/>
        <w:adjustRightInd w:val="0"/>
        <w:spacing w:after="0"/>
        <w:jc w:val="both"/>
        <w:rPr>
          <w:rFonts w:cs="Times New Roman"/>
          <w:color w:val="000000"/>
          <w:sz w:val="24"/>
          <w:szCs w:val="24"/>
        </w:rPr>
      </w:pPr>
    </w:p>
    <w:p w:rsidR="00A910C7" w:rsidRPr="001E7790" w:rsidRDefault="00A910C7" w:rsidP="00A910C7">
      <w:pPr>
        <w:pStyle w:val="ListeParagraf"/>
        <w:numPr>
          <w:ilvl w:val="0"/>
          <w:numId w:val="6"/>
        </w:numPr>
        <w:autoSpaceDE w:val="0"/>
        <w:autoSpaceDN w:val="0"/>
        <w:adjustRightInd w:val="0"/>
        <w:spacing w:after="0"/>
        <w:jc w:val="both"/>
        <w:rPr>
          <w:rFonts w:cs="Times New Roman"/>
          <w:b/>
          <w:color w:val="000000"/>
          <w:sz w:val="24"/>
          <w:szCs w:val="24"/>
        </w:rPr>
      </w:pPr>
      <w:proofErr w:type="gramStart"/>
      <w:r>
        <w:rPr>
          <w:rFonts w:cs="Times New Roman"/>
          <w:color w:val="000000"/>
          <w:sz w:val="24"/>
          <w:szCs w:val="24"/>
        </w:rPr>
        <w:t>Her ne kadar Turkcell Referans E</w:t>
      </w:r>
      <w:r w:rsidRPr="001E7790">
        <w:rPr>
          <w:rFonts w:cs="Times New Roman"/>
          <w:color w:val="000000"/>
          <w:sz w:val="24"/>
          <w:szCs w:val="24"/>
        </w:rPr>
        <w:t>rişim Teklifi yürürlükte olsa da 17.06.2013 tarihli ve 2013/DK-ETD/359 sayılı Kurul Kararı ile onaylanan Teklif “</w:t>
      </w:r>
      <w:r w:rsidRPr="001E7790">
        <w:rPr>
          <w:rFonts w:cs="Times New Roman"/>
          <w:i/>
          <w:color w:val="000000"/>
          <w:sz w:val="24"/>
          <w:szCs w:val="24"/>
        </w:rPr>
        <w:t>Çağrı Başlatma hizmeti ve SMŞH Abonelerinde ve/veya sistemlerinde bu hizmetle ilintili Çağrı Sonlandırma ve Erişim hizmeti, İşletmecilerin talepleri doğrultusunda asgari olarak aşağıdaki Çağrı kategorileri bazında verilecektir; Ses, Görüntülü Çağrı, SMS, MMS, GPRS / EDGE ve 3G Data,</w:t>
      </w:r>
      <w:r>
        <w:rPr>
          <w:rFonts w:cs="Times New Roman"/>
          <w:i/>
          <w:color w:val="000000"/>
          <w:sz w:val="24"/>
          <w:szCs w:val="24"/>
        </w:rPr>
        <w:t xml:space="preserve"> </w:t>
      </w:r>
      <w:r w:rsidRPr="001E7790">
        <w:rPr>
          <w:rFonts w:cs="Times New Roman"/>
          <w:i/>
          <w:color w:val="000000"/>
          <w:sz w:val="24"/>
          <w:szCs w:val="24"/>
        </w:rPr>
        <w:t>USSD</w:t>
      </w:r>
      <w:r w:rsidRPr="001E7790">
        <w:rPr>
          <w:rFonts w:cs="Times New Roman"/>
          <w:color w:val="000000"/>
          <w:sz w:val="24"/>
          <w:szCs w:val="24"/>
        </w:rPr>
        <w:t xml:space="preserve">”  hükümlerini kapsasa da </w:t>
      </w:r>
      <w:proofErr w:type="spellStart"/>
      <w:r w:rsidRPr="001E7790">
        <w:rPr>
          <w:rFonts w:cs="Times New Roman"/>
          <w:color w:val="000000"/>
          <w:sz w:val="24"/>
          <w:szCs w:val="24"/>
        </w:rPr>
        <w:t>Teklif’de</w:t>
      </w:r>
      <w:proofErr w:type="spellEnd"/>
      <w:r w:rsidRPr="001E7790">
        <w:rPr>
          <w:rFonts w:cs="Times New Roman"/>
          <w:color w:val="000000"/>
          <w:sz w:val="24"/>
          <w:szCs w:val="24"/>
        </w:rPr>
        <w:t xml:space="preserve"> belirlenen ücretler aşağıda görüleceği üzere yalnızca ses, SMS ve görüntülü çağrılara yöneliktir. </w:t>
      </w:r>
      <w:proofErr w:type="gramEnd"/>
      <w:r w:rsidRPr="001E7790">
        <w:rPr>
          <w:rFonts w:cs="Times New Roman"/>
          <w:b/>
          <w:color w:val="000000"/>
          <w:sz w:val="24"/>
          <w:szCs w:val="24"/>
        </w:rPr>
        <w:t xml:space="preserve">Yenilikçiliğin teşvik edilmesi ve pazara giriş engellerinin kaldırılması noktasında teknoloji bağımsız bir yaklaşımla 3G </w:t>
      </w:r>
      <w:r>
        <w:rPr>
          <w:rFonts w:cs="Times New Roman"/>
          <w:b/>
          <w:color w:val="000000"/>
          <w:sz w:val="24"/>
          <w:szCs w:val="24"/>
        </w:rPr>
        <w:t>veri hizmetleri</w:t>
      </w:r>
      <w:r w:rsidRPr="001E7790">
        <w:rPr>
          <w:rFonts w:cs="Times New Roman"/>
          <w:b/>
          <w:color w:val="000000"/>
          <w:sz w:val="24"/>
          <w:szCs w:val="24"/>
        </w:rPr>
        <w:t xml:space="preserve"> </w:t>
      </w:r>
      <w:proofErr w:type="gramStart"/>
      <w:r w:rsidRPr="001E7790">
        <w:rPr>
          <w:rFonts w:cs="Times New Roman"/>
          <w:b/>
          <w:color w:val="000000"/>
          <w:sz w:val="24"/>
          <w:szCs w:val="24"/>
        </w:rPr>
        <w:t>dahil</w:t>
      </w:r>
      <w:proofErr w:type="gramEnd"/>
      <w:r w:rsidRPr="001E7790">
        <w:rPr>
          <w:rFonts w:cs="Times New Roman"/>
          <w:b/>
          <w:color w:val="000000"/>
          <w:sz w:val="24"/>
          <w:szCs w:val="24"/>
        </w:rPr>
        <w:t xml:space="preserve">, genel anlamda 2G, 3G veya 4G ayrımı olmaksızın </w:t>
      </w:r>
      <w:r>
        <w:rPr>
          <w:rFonts w:cs="Times New Roman"/>
          <w:b/>
          <w:color w:val="000000"/>
          <w:sz w:val="24"/>
          <w:szCs w:val="24"/>
        </w:rPr>
        <w:t>veri hizmetleri</w:t>
      </w:r>
      <w:r w:rsidRPr="001E7790">
        <w:rPr>
          <w:rFonts w:cs="Times New Roman"/>
          <w:b/>
          <w:color w:val="000000"/>
          <w:sz w:val="24"/>
          <w:szCs w:val="24"/>
        </w:rPr>
        <w:t xml:space="preserve"> için de toptan ücretin belirlenmesi elzemdir.</w:t>
      </w:r>
    </w:p>
    <w:p w:rsidR="00A910C7" w:rsidRPr="001E7790" w:rsidRDefault="00A910C7" w:rsidP="00A910C7">
      <w:pPr>
        <w:autoSpaceDE w:val="0"/>
        <w:autoSpaceDN w:val="0"/>
        <w:adjustRightInd w:val="0"/>
        <w:spacing w:after="0"/>
        <w:jc w:val="both"/>
        <w:rPr>
          <w:rFonts w:cs="Times New Roman"/>
          <w:color w:val="000000"/>
          <w:sz w:val="24"/>
          <w:szCs w:val="24"/>
        </w:rPr>
      </w:pPr>
    </w:p>
    <w:tbl>
      <w:tblPr>
        <w:tblW w:w="841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649"/>
        <w:gridCol w:w="1559"/>
        <w:gridCol w:w="2126"/>
      </w:tblGrid>
      <w:tr w:rsidR="00A910C7" w:rsidRPr="001E7790" w:rsidTr="00A910C7">
        <w:trPr>
          <w:trHeight w:val="379"/>
        </w:trPr>
        <w:tc>
          <w:tcPr>
            <w:tcW w:w="4734" w:type="dxa"/>
            <w:gridSpan w:val="2"/>
          </w:tcPr>
          <w:p w:rsidR="00A910C7" w:rsidRPr="001E7790" w:rsidRDefault="00A910C7" w:rsidP="00A910C7">
            <w:pPr>
              <w:autoSpaceDE w:val="0"/>
              <w:autoSpaceDN w:val="0"/>
              <w:adjustRightInd w:val="0"/>
              <w:spacing w:after="0"/>
              <w:jc w:val="right"/>
              <w:rPr>
                <w:rFonts w:cs="Times New Roman"/>
                <w:color w:val="000000"/>
                <w:sz w:val="24"/>
                <w:szCs w:val="24"/>
              </w:rPr>
            </w:pPr>
            <w:r w:rsidRPr="001E7790">
              <w:rPr>
                <w:rFonts w:cs="Times New Roman"/>
                <w:bCs/>
                <w:color w:val="000000"/>
                <w:sz w:val="24"/>
                <w:szCs w:val="24"/>
              </w:rPr>
              <w:t>Başlatma Ücreti</w:t>
            </w:r>
          </w:p>
        </w:tc>
        <w:tc>
          <w:tcPr>
            <w:tcW w:w="1559" w:type="dxa"/>
          </w:tcPr>
          <w:p w:rsidR="00A910C7" w:rsidRPr="001E7790" w:rsidRDefault="00A910C7" w:rsidP="00A910C7">
            <w:pPr>
              <w:autoSpaceDE w:val="0"/>
              <w:autoSpaceDN w:val="0"/>
              <w:adjustRightInd w:val="0"/>
              <w:spacing w:after="0"/>
              <w:jc w:val="center"/>
              <w:rPr>
                <w:rFonts w:cs="Times New Roman"/>
                <w:color w:val="000000"/>
                <w:sz w:val="24"/>
                <w:szCs w:val="24"/>
              </w:rPr>
            </w:pPr>
            <w:r w:rsidRPr="001E7790">
              <w:rPr>
                <w:rFonts w:cs="Times New Roman"/>
                <w:bCs/>
                <w:color w:val="000000"/>
                <w:sz w:val="24"/>
                <w:szCs w:val="24"/>
              </w:rPr>
              <w:t>Sonlandırma Ücreti</w:t>
            </w:r>
          </w:p>
        </w:tc>
        <w:tc>
          <w:tcPr>
            <w:tcW w:w="2126" w:type="dxa"/>
          </w:tcPr>
          <w:p w:rsidR="00A910C7" w:rsidRPr="001E7790" w:rsidRDefault="00A910C7" w:rsidP="00A910C7">
            <w:pPr>
              <w:autoSpaceDE w:val="0"/>
              <w:autoSpaceDN w:val="0"/>
              <w:adjustRightInd w:val="0"/>
              <w:spacing w:after="0"/>
              <w:jc w:val="center"/>
              <w:rPr>
                <w:rFonts w:cs="Times New Roman"/>
                <w:color w:val="000000"/>
                <w:sz w:val="24"/>
                <w:szCs w:val="24"/>
              </w:rPr>
            </w:pPr>
            <w:r w:rsidRPr="001E7790">
              <w:rPr>
                <w:rFonts w:cs="Times New Roman"/>
                <w:bCs/>
                <w:color w:val="000000"/>
                <w:sz w:val="24"/>
                <w:szCs w:val="24"/>
              </w:rPr>
              <w:t>On-Net Ücret</w:t>
            </w:r>
          </w:p>
        </w:tc>
      </w:tr>
      <w:tr w:rsidR="00A910C7" w:rsidRPr="001E7790" w:rsidTr="00A910C7">
        <w:trPr>
          <w:trHeight w:val="204"/>
        </w:trPr>
        <w:tc>
          <w:tcPr>
            <w:tcW w:w="3085"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bCs/>
                <w:color w:val="000000"/>
                <w:sz w:val="24"/>
                <w:szCs w:val="24"/>
              </w:rPr>
              <w:t xml:space="preserve">Ses [2N (GSM) /3N (UMTS) Ayrımı Gözetmeksizin] </w:t>
            </w:r>
          </w:p>
        </w:tc>
        <w:tc>
          <w:tcPr>
            <w:tcW w:w="1649"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2,50 </w:t>
            </w:r>
            <w:proofErr w:type="spellStart"/>
            <w:r w:rsidRPr="001E7790">
              <w:rPr>
                <w:rFonts w:cs="Times New Roman"/>
                <w:color w:val="000000"/>
                <w:sz w:val="24"/>
                <w:szCs w:val="24"/>
              </w:rPr>
              <w:t>Kr</w:t>
            </w:r>
            <w:proofErr w:type="spellEnd"/>
            <w:r w:rsidRPr="001E7790">
              <w:rPr>
                <w:rFonts w:cs="Times New Roman"/>
                <w:color w:val="000000"/>
                <w:sz w:val="24"/>
                <w:szCs w:val="24"/>
              </w:rPr>
              <w:t>/</w:t>
            </w:r>
            <w:proofErr w:type="spellStart"/>
            <w:r w:rsidRPr="001E7790">
              <w:rPr>
                <w:rFonts w:cs="Times New Roman"/>
                <w:color w:val="000000"/>
                <w:sz w:val="24"/>
                <w:szCs w:val="24"/>
              </w:rPr>
              <w:t>dk</w:t>
            </w:r>
            <w:proofErr w:type="spellEnd"/>
            <w:r w:rsidRPr="001E7790">
              <w:rPr>
                <w:rFonts w:cs="Times New Roman"/>
                <w:color w:val="000000"/>
                <w:sz w:val="24"/>
                <w:szCs w:val="24"/>
              </w:rPr>
              <w:t xml:space="preserve"> </w:t>
            </w:r>
          </w:p>
        </w:tc>
        <w:tc>
          <w:tcPr>
            <w:tcW w:w="1559"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2,50 </w:t>
            </w:r>
            <w:proofErr w:type="spellStart"/>
            <w:r w:rsidRPr="001E7790">
              <w:rPr>
                <w:rFonts w:cs="Times New Roman"/>
                <w:color w:val="000000"/>
                <w:sz w:val="24"/>
                <w:szCs w:val="24"/>
              </w:rPr>
              <w:t>Kr</w:t>
            </w:r>
            <w:proofErr w:type="spellEnd"/>
            <w:r w:rsidRPr="001E7790">
              <w:rPr>
                <w:rFonts w:cs="Times New Roman"/>
                <w:color w:val="000000"/>
                <w:sz w:val="24"/>
                <w:szCs w:val="24"/>
              </w:rPr>
              <w:t>/</w:t>
            </w:r>
            <w:proofErr w:type="spellStart"/>
            <w:r w:rsidRPr="001E7790">
              <w:rPr>
                <w:rFonts w:cs="Times New Roman"/>
                <w:color w:val="000000"/>
                <w:sz w:val="24"/>
                <w:szCs w:val="24"/>
              </w:rPr>
              <w:t>dk</w:t>
            </w:r>
            <w:proofErr w:type="spellEnd"/>
            <w:r w:rsidRPr="001E7790">
              <w:rPr>
                <w:rFonts w:cs="Times New Roman"/>
                <w:color w:val="000000"/>
                <w:sz w:val="24"/>
                <w:szCs w:val="24"/>
              </w:rPr>
              <w:t xml:space="preserve"> </w:t>
            </w:r>
          </w:p>
        </w:tc>
        <w:tc>
          <w:tcPr>
            <w:tcW w:w="2126"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4,28 </w:t>
            </w:r>
            <w:proofErr w:type="spellStart"/>
            <w:r w:rsidRPr="001E7790">
              <w:rPr>
                <w:rFonts w:cs="Times New Roman"/>
                <w:color w:val="000000"/>
                <w:sz w:val="24"/>
                <w:szCs w:val="24"/>
              </w:rPr>
              <w:t>Kr</w:t>
            </w:r>
            <w:proofErr w:type="spellEnd"/>
            <w:r w:rsidRPr="001E7790">
              <w:rPr>
                <w:rFonts w:cs="Times New Roman"/>
                <w:color w:val="000000"/>
                <w:sz w:val="24"/>
                <w:szCs w:val="24"/>
              </w:rPr>
              <w:t>/</w:t>
            </w:r>
            <w:proofErr w:type="spellStart"/>
            <w:r w:rsidRPr="001E7790">
              <w:rPr>
                <w:rFonts w:cs="Times New Roman"/>
                <w:color w:val="000000"/>
                <w:sz w:val="24"/>
                <w:szCs w:val="24"/>
              </w:rPr>
              <w:t>dk</w:t>
            </w:r>
            <w:proofErr w:type="spellEnd"/>
            <w:r w:rsidRPr="001E7790">
              <w:rPr>
                <w:rFonts w:cs="Times New Roman"/>
                <w:color w:val="000000"/>
                <w:sz w:val="24"/>
                <w:szCs w:val="24"/>
              </w:rPr>
              <w:t xml:space="preserve"> </w:t>
            </w:r>
          </w:p>
        </w:tc>
      </w:tr>
      <w:tr w:rsidR="00A910C7" w:rsidRPr="001E7790" w:rsidTr="00A910C7">
        <w:trPr>
          <w:trHeight w:val="203"/>
        </w:trPr>
        <w:tc>
          <w:tcPr>
            <w:tcW w:w="3085"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bCs/>
                <w:color w:val="000000"/>
                <w:sz w:val="24"/>
                <w:szCs w:val="24"/>
              </w:rPr>
              <w:t xml:space="preserve">SMS [2N (GSM) /3N (UMTS) Ayrımı Gözetmeksizin] </w:t>
            </w:r>
          </w:p>
        </w:tc>
        <w:tc>
          <w:tcPr>
            <w:tcW w:w="1649"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0,43 </w:t>
            </w:r>
            <w:proofErr w:type="spellStart"/>
            <w:r w:rsidRPr="001E7790">
              <w:rPr>
                <w:rFonts w:cs="Times New Roman"/>
                <w:color w:val="000000"/>
                <w:sz w:val="24"/>
                <w:szCs w:val="24"/>
              </w:rPr>
              <w:t>Kr</w:t>
            </w:r>
            <w:proofErr w:type="spellEnd"/>
            <w:r w:rsidRPr="001E7790">
              <w:rPr>
                <w:rFonts w:cs="Times New Roman"/>
                <w:color w:val="000000"/>
                <w:sz w:val="24"/>
                <w:szCs w:val="24"/>
              </w:rPr>
              <w:t xml:space="preserve">/adet </w:t>
            </w:r>
          </w:p>
        </w:tc>
        <w:tc>
          <w:tcPr>
            <w:tcW w:w="1559"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0,43 </w:t>
            </w:r>
            <w:proofErr w:type="spellStart"/>
            <w:r w:rsidRPr="001E7790">
              <w:rPr>
                <w:rFonts w:cs="Times New Roman"/>
                <w:color w:val="000000"/>
                <w:sz w:val="24"/>
                <w:szCs w:val="24"/>
              </w:rPr>
              <w:t>Kr</w:t>
            </w:r>
            <w:proofErr w:type="spellEnd"/>
            <w:r w:rsidRPr="001E7790">
              <w:rPr>
                <w:rFonts w:cs="Times New Roman"/>
                <w:color w:val="000000"/>
                <w:sz w:val="24"/>
                <w:szCs w:val="24"/>
              </w:rPr>
              <w:t xml:space="preserve">/adet </w:t>
            </w:r>
          </w:p>
        </w:tc>
        <w:tc>
          <w:tcPr>
            <w:tcW w:w="2126"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0,73 </w:t>
            </w:r>
            <w:proofErr w:type="spellStart"/>
            <w:r w:rsidRPr="001E7790">
              <w:rPr>
                <w:rFonts w:cs="Times New Roman"/>
                <w:color w:val="000000"/>
                <w:sz w:val="24"/>
                <w:szCs w:val="24"/>
              </w:rPr>
              <w:t>Kr</w:t>
            </w:r>
            <w:proofErr w:type="spellEnd"/>
            <w:r w:rsidRPr="001E7790">
              <w:rPr>
                <w:rFonts w:cs="Times New Roman"/>
                <w:color w:val="000000"/>
                <w:sz w:val="24"/>
                <w:szCs w:val="24"/>
              </w:rPr>
              <w:t xml:space="preserve">/adet </w:t>
            </w:r>
          </w:p>
        </w:tc>
      </w:tr>
      <w:tr w:rsidR="00A910C7" w:rsidRPr="001E7790" w:rsidTr="00A910C7">
        <w:trPr>
          <w:trHeight w:val="336"/>
        </w:trPr>
        <w:tc>
          <w:tcPr>
            <w:tcW w:w="3085"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bCs/>
                <w:color w:val="000000"/>
                <w:sz w:val="24"/>
                <w:szCs w:val="24"/>
              </w:rPr>
              <w:t xml:space="preserve">Görüntülü Çağrılar [sadece 3N (UMTS) Şebekelerde] </w:t>
            </w:r>
          </w:p>
        </w:tc>
        <w:tc>
          <w:tcPr>
            <w:tcW w:w="1649"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7,75 </w:t>
            </w:r>
            <w:proofErr w:type="spellStart"/>
            <w:r w:rsidRPr="001E7790">
              <w:rPr>
                <w:rFonts w:cs="Times New Roman"/>
                <w:color w:val="000000"/>
                <w:sz w:val="24"/>
                <w:szCs w:val="24"/>
              </w:rPr>
              <w:t>Kr</w:t>
            </w:r>
            <w:proofErr w:type="spellEnd"/>
            <w:r w:rsidRPr="001E7790">
              <w:rPr>
                <w:rFonts w:cs="Times New Roman"/>
                <w:color w:val="000000"/>
                <w:sz w:val="24"/>
                <w:szCs w:val="24"/>
              </w:rPr>
              <w:t>/</w:t>
            </w:r>
            <w:proofErr w:type="spellStart"/>
            <w:r w:rsidRPr="001E7790">
              <w:rPr>
                <w:rFonts w:cs="Times New Roman"/>
                <w:color w:val="000000"/>
                <w:sz w:val="24"/>
                <w:szCs w:val="24"/>
              </w:rPr>
              <w:t>dk</w:t>
            </w:r>
            <w:proofErr w:type="spellEnd"/>
            <w:r w:rsidRPr="001E7790">
              <w:rPr>
                <w:rFonts w:cs="Times New Roman"/>
                <w:color w:val="000000"/>
                <w:sz w:val="24"/>
                <w:szCs w:val="24"/>
              </w:rPr>
              <w:t xml:space="preserve"> </w:t>
            </w:r>
          </w:p>
        </w:tc>
        <w:tc>
          <w:tcPr>
            <w:tcW w:w="1559"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7,75 </w:t>
            </w:r>
            <w:proofErr w:type="spellStart"/>
            <w:r w:rsidRPr="001E7790">
              <w:rPr>
                <w:rFonts w:cs="Times New Roman"/>
                <w:color w:val="000000"/>
                <w:sz w:val="24"/>
                <w:szCs w:val="24"/>
              </w:rPr>
              <w:t>Kr</w:t>
            </w:r>
            <w:proofErr w:type="spellEnd"/>
            <w:r w:rsidRPr="001E7790">
              <w:rPr>
                <w:rFonts w:cs="Times New Roman"/>
                <w:color w:val="000000"/>
                <w:sz w:val="24"/>
                <w:szCs w:val="24"/>
              </w:rPr>
              <w:t>/</w:t>
            </w:r>
            <w:proofErr w:type="spellStart"/>
            <w:r w:rsidRPr="001E7790">
              <w:rPr>
                <w:rFonts w:cs="Times New Roman"/>
                <w:color w:val="000000"/>
                <w:sz w:val="24"/>
                <w:szCs w:val="24"/>
              </w:rPr>
              <w:t>dk</w:t>
            </w:r>
            <w:proofErr w:type="spellEnd"/>
            <w:r w:rsidRPr="001E7790">
              <w:rPr>
                <w:rFonts w:cs="Times New Roman"/>
                <w:color w:val="000000"/>
                <w:sz w:val="24"/>
                <w:szCs w:val="24"/>
              </w:rPr>
              <w:t xml:space="preserve"> </w:t>
            </w:r>
          </w:p>
        </w:tc>
        <w:tc>
          <w:tcPr>
            <w:tcW w:w="2126" w:type="dxa"/>
          </w:tcPr>
          <w:p w:rsidR="00A910C7" w:rsidRPr="001E7790" w:rsidRDefault="00A910C7" w:rsidP="00A910C7">
            <w:pPr>
              <w:autoSpaceDE w:val="0"/>
              <w:autoSpaceDN w:val="0"/>
              <w:adjustRightInd w:val="0"/>
              <w:spacing w:after="0"/>
              <w:rPr>
                <w:rFonts w:cs="Times New Roman"/>
                <w:color w:val="000000"/>
                <w:sz w:val="24"/>
                <w:szCs w:val="24"/>
              </w:rPr>
            </w:pPr>
            <w:r w:rsidRPr="001E7790">
              <w:rPr>
                <w:rFonts w:cs="Times New Roman"/>
                <w:color w:val="000000"/>
                <w:sz w:val="24"/>
                <w:szCs w:val="24"/>
              </w:rPr>
              <w:t xml:space="preserve">13,25 </w:t>
            </w:r>
            <w:proofErr w:type="spellStart"/>
            <w:r w:rsidRPr="001E7790">
              <w:rPr>
                <w:rFonts w:cs="Times New Roman"/>
                <w:color w:val="000000"/>
                <w:sz w:val="24"/>
                <w:szCs w:val="24"/>
              </w:rPr>
              <w:t>Kr</w:t>
            </w:r>
            <w:proofErr w:type="spellEnd"/>
            <w:r w:rsidRPr="001E7790">
              <w:rPr>
                <w:rFonts w:cs="Times New Roman"/>
                <w:color w:val="000000"/>
                <w:sz w:val="24"/>
                <w:szCs w:val="24"/>
              </w:rPr>
              <w:t>/</w:t>
            </w:r>
            <w:proofErr w:type="spellStart"/>
            <w:r w:rsidRPr="001E7790">
              <w:rPr>
                <w:rFonts w:cs="Times New Roman"/>
                <w:color w:val="000000"/>
                <w:sz w:val="24"/>
                <w:szCs w:val="24"/>
              </w:rPr>
              <w:t>dk</w:t>
            </w:r>
            <w:proofErr w:type="spellEnd"/>
            <w:r w:rsidRPr="001E7790">
              <w:rPr>
                <w:rFonts w:cs="Times New Roman"/>
                <w:color w:val="000000"/>
                <w:sz w:val="24"/>
                <w:szCs w:val="24"/>
              </w:rPr>
              <w:t xml:space="preserve"> </w:t>
            </w:r>
          </w:p>
        </w:tc>
      </w:tr>
    </w:tbl>
    <w:p w:rsidR="00A910C7" w:rsidRPr="001E7790" w:rsidRDefault="00A910C7" w:rsidP="00A910C7">
      <w:pPr>
        <w:autoSpaceDE w:val="0"/>
        <w:autoSpaceDN w:val="0"/>
        <w:adjustRightInd w:val="0"/>
        <w:spacing w:after="0"/>
        <w:jc w:val="both"/>
        <w:rPr>
          <w:rFonts w:cs="Times New Roman"/>
          <w:color w:val="000000"/>
          <w:sz w:val="24"/>
          <w:szCs w:val="24"/>
        </w:rPr>
      </w:pPr>
    </w:p>
    <w:p w:rsidR="00A910C7" w:rsidRDefault="00A910C7" w:rsidP="00A910C7">
      <w:pPr>
        <w:pStyle w:val="ListeParagraf"/>
        <w:autoSpaceDE w:val="0"/>
        <w:autoSpaceDN w:val="0"/>
        <w:adjustRightInd w:val="0"/>
        <w:spacing w:after="0"/>
        <w:jc w:val="both"/>
        <w:rPr>
          <w:rFonts w:cs="Times New Roman"/>
          <w:color w:val="000000"/>
          <w:sz w:val="24"/>
          <w:szCs w:val="24"/>
        </w:rPr>
      </w:pPr>
    </w:p>
    <w:p w:rsidR="00A910C7" w:rsidRPr="001E7790" w:rsidRDefault="00A910C7" w:rsidP="00A910C7">
      <w:pPr>
        <w:pStyle w:val="ListeParagraf"/>
        <w:numPr>
          <w:ilvl w:val="0"/>
          <w:numId w:val="7"/>
        </w:numPr>
        <w:autoSpaceDE w:val="0"/>
        <w:autoSpaceDN w:val="0"/>
        <w:adjustRightInd w:val="0"/>
        <w:spacing w:after="0"/>
        <w:jc w:val="both"/>
        <w:rPr>
          <w:rFonts w:cs="Times New Roman"/>
          <w:color w:val="000000"/>
          <w:sz w:val="24"/>
          <w:szCs w:val="24"/>
        </w:rPr>
      </w:pPr>
      <w:r w:rsidRPr="001E7790">
        <w:rPr>
          <w:rFonts w:cs="Times New Roman"/>
          <w:color w:val="000000"/>
          <w:sz w:val="24"/>
          <w:szCs w:val="24"/>
        </w:rPr>
        <w:t xml:space="preserve">SMŞH işletmecilerini yakından ilgilendiren diğer bir konu da </w:t>
      </w:r>
      <w:proofErr w:type="spellStart"/>
      <w:r w:rsidRPr="001E7790">
        <w:rPr>
          <w:rFonts w:cs="Times New Roman"/>
          <w:color w:val="000000"/>
          <w:sz w:val="24"/>
          <w:szCs w:val="24"/>
        </w:rPr>
        <w:t>Turkcell’e</w:t>
      </w:r>
      <w:proofErr w:type="spellEnd"/>
      <w:r w:rsidRPr="001E7790">
        <w:rPr>
          <w:rFonts w:cs="Times New Roman"/>
          <w:color w:val="000000"/>
          <w:sz w:val="24"/>
          <w:szCs w:val="24"/>
        </w:rPr>
        <w:t xml:space="preserve"> tarifeler konusunda getirilen yükümlülüklerdir.  </w:t>
      </w:r>
    </w:p>
    <w:p w:rsidR="00A910C7" w:rsidRPr="001E7790" w:rsidRDefault="00A910C7" w:rsidP="00A910C7">
      <w:pPr>
        <w:autoSpaceDE w:val="0"/>
        <w:autoSpaceDN w:val="0"/>
        <w:adjustRightInd w:val="0"/>
        <w:spacing w:after="0"/>
        <w:ind w:left="1140"/>
        <w:jc w:val="both"/>
        <w:rPr>
          <w:rFonts w:cs="Times New Roman"/>
          <w:color w:val="000000"/>
          <w:sz w:val="24"/>
          <w:szCs w:val="24"/>
        </w:rPr>
      </w:pPr>
    </w:p>
    <w:p w:rsidR="00A910C7" w:rsidRPr="001E7790" w:rsidRDefault="00A910C7" w:rsidP="00A910C7">
      <w:pPr>
        <w:autoSpaceDE w:val="0"/>
        <w:autoSpaceDN w:val="0"/>
        <w:adjustRightInd w:val="0"/>
        <w:spacing w:after="0"/>
        <w:ind w:left="708"/>
        <w:jc w:val="both"/>
        <w:rPr>
          <w:rFonts w:cs="Times New Roman"/>
          <w:color w:val="000000"/>
          <w:sz w:val="24"/>
          <w:szCs w:val="24"/>
        </w:rPr>
      </w:pPr>
      <w:r w:rsidRPr="001E7790">
        <w:rPr>
          <w:rFonts w:cs="Times New Roman"/>
          <w:color w:val="000000"/>
          <w:sz w:val="24"/>
          <w:szCs w:val="24"/>
        </w:rPr>
        <w:t xml:space="preserve">Bilindiği üzere; </w:t>
      </w:r>
      <w:proofErr w:type="gramStart"/>
      <w:r w:rsidRPr="001E7790">
        <w:rPr>
          <w:rFonts w:cs="Times New Roman"/>
          <w:color w:val="000000"/>
          <w:sz w:val="24"/>
          <w:szCs w:val="24"/>
        </w:rPr>
        <w:t>25/03/2009</w:t>
      </w:r>
      <w:proofErr w:type="gramEnd"/>
      <w:r w:rsidRPr="001E7790">
        <w:rPr>
          <w:rFonts w:cs="Times New Roman"/>
          <w:color w:val="000000"/>
          <w:sz w:val="24"/>
          <w:szCs w:val="24"/>
        </w:rPr>
        <w:t xml:space="preserve"> tarihli ve 2009/DK–07/149 sayılı Kurul Karar ile Turkcell, diğer işletmecilere uyguladığı dakika başına ağırlıklı ortalama çağrı sonlandırma ücretinin (toptan ücretin), her bir abonelik paketi bazında kullanıma bağlı olarak ortaya çıkan dakika başına ortalama şebeke içi tarifeleri (perakende ücreti) geçmemesinin sağlanmasına yönelik tedbirleri almakla yükümlü kılınmıştır. </w:t>
      </w:r>
    </w:p>
    <w:p w:rsidR="00A910C7" w:rsidRPr="001E7790" w:rsidRDefault="00A910C7" w:rsidP="00A910C7">
      <w:pPr>
        <w:autoSpaceDE w:val="0"/>
        <w:autoSpaceDN w:val="0"/>
        <w:adjustRightInd w:val="0"/>
        <w:spacing w:after="0"/>
        <w:jc w:val="both"/>
        <w:rPr>
          <w:rFonts w:cs="Times New Roman"/>
          <w:color w:val="000000"/>
          <w:sz w:val="24"/>
          <w:szCs w:val="24"/>
        </w:rPr>
      </w:pPr>
    </w:p>
    <w:p w:rsidR="00A910C7" w:rsidRPr="001E7790" w:rsidRDefault="00A910C7" w:rsidP="00A910C7">
      <w:pPr>
        <w:autoSpaceDE w:val="0"/>
        <w:autoSpaceDN w:val="0"/>
        <w:adjustRightInd w:val="0"/>
        <w:spacing w:after="0"/>
        <w:ind w:left="708"/>
        <w:jc w:val="both"/>
        <w:rPr>
          <w:rFonts w:cs="Times New Roman"/>
          <w:color w:val="000000"/>
          <w:sz w:val="24"/>
          <w:szCs w:val="24"/>
        </w:rPr>
      </w:pPr>
      <w:r w:rsidRPr="001E7790">
        <w:rPr>
          <w:rFonts w:cs="Times New Roman"/>
          <w:color w:val="000000"/>
          <w:sz w:val="24"/>
          <w:szCs w:val="24"/>
        </w:rPr>
        <w:t>RET kapsamında da çağrı başlatma, çağrı sonlandırma ve on-net (şebeke içi) çağrılara ilişkin ücretlere yer verilmiş</w:t>
      </w:r>
      <w:r>
        <w:rPr>
          <w:rFonts w:cs="Times New Roman"/>
          <w:color w:val="000000"/>
          <w:sz w:val="24"/>
          <w:szCs w:val="24"/>
        </w:rPr>
        <w:t>tir. O</w:t>
      </w:r>
      <w:r w:rsidRPr="001E7790">
        <w:rPr>
          <w:rFonts w:cs="Times New Roman"/>
          <w:color w:val="000000"/>
          <w:sz w:val="24"/>
          <w:szCs w:val="24"/>
        </w:rPr>
        <w:t xml:space="preserve">n-net çağrıların ücreti; çağrı başlatma hizmeti ile </w:t>
      </w:r>
      <w:r w:rsidRPr="001E7790">
        <w:rPr>
          <w:rFonts w:cs="Times New Roman"/>
          <w:color w:val="000000"/>
          <w:sz w:val="24"/>
          <w:szCs w:val="24"/>
        </w:rPr>
        <w:lastRenderedPageBreak/>
        <w:t>çağrı son</w:t>
      </w:r>
      <w:r>
        <w:rPr>
          <w:rFonts w:cs="Times New Roman"/>
          <w:color w:val="000000"/>
          <w:sz w:val="24"/>
          <w:szCs w:val="24"/>
        </w:rPr>
        <w:t xml:space="preserve">landırma hizmetini içermektedir ki; </w:t>
      </w:r>
      <w:r w:rsidRPr="001E7790">
        <w:rPr>
          <w:rFonts w:cs="Times New Roman"/>
          <w:color w:val="000000"/>
          <w:sz w:val="24"/>
          <w:szCs w:val="24"/>
        </w:rPr>
        <w:t xml:space="preserve"> on-net (şebeke içi) çağrıların maliyeti, çağrı sonlandırma maliyetinin 1,71 katı olarak hesaplanmıştır. </w:t>
      </w:r>
    </w:p>
    <w:p w:rsidR="00A910C7" w:rsidRPr="001E7790" w:rsidRDefault="00A910C7" w:rsidP="00A910C7">
      <w:pPr>
        <w:autoSpaceDE w:val="0"/>
        <w:autoSpaceDN w:val="0"/>
        <w:adjustRightInd w:val="0"/>
        <w:spacing w:after="0"/>
        <w:jc w:val="both"/>
        <w:rPr>
          <w:rFonts w:cs="Times New Roman"/>
          <w:color w:val="000000"/>
          <w:sz w:val="24"/>
          <w:szCs w:val="24"/>
        </w:rPr>
      </w:pPr>
    </w:p>
    <w:p w:rsidR="00A910C7" w:rsidRPr="001E7790" w:rsidRDefault="00A910C7" w:rsidP="00A910C7">
      <w:pPr>
        <w:autoSpaceDE w:val="0"/>
        <w:autoSpaceDN w:val="0"/>
        <w:adjustRightInd w:val="0"/>
        <w:spacing w:after="0"/>
        <w:ind w:left="708"/>
        <w:jc w:val="both"/>
        <w:rPr>
          <w:rFonts w:cs="Times New Roman"/>
          <w:sz w:val="24"/>
          <w:szCs w:val="24"/>
        </w:rPr>
      </w:pPr>
      <w:r w:rsidRPr="001E7790">
        <w:rPr>
          <w:rFonts w:cs="Times New Roman"/>
          <w:color w:val="000000"/>
          <w:sz w:val="24"/>
          <w:szCs w:val="24"/>
        </w:rPr>
        <w:t xml:space="preserve">SMŞH işletmecileri </w:t>
      </w:r>
      <w:proofErr w:type="gramStart"/>
      <w:r w:rsidRPr="001E7790">
        <w:rPr>
          <w:rFonts w:cs="Times New Roman"/>
          <w:color w:val="000000"/>
          <w:sz w:val="24"/>
          <w:szCs w:val="24"/>
        </w:rPr>
        <w:t>dahil</w:t>
      </w:r>
      <w:proofErr w:type="gramEnd"/>
      <w:r w:rsidRPr="001E7790">
        <w:rPr>
          <w:rFonts w:cs="Times New Roman"/>
          <w:color w:val="000000"/>
          <w:sz w:val="24"/>
          <w:szCs w:val="24"/>
        </w:rPr>
        <w:t xml:space="preserve"> alternatif işletmeciler</w:t>
      </w:r>
      <w:r>
        <w:rPr>
          <w:rFonts w:cs="Times New Roman"/>
          <w:color w:val="000000"/>
          <w:sz w:val="24"/>
          <w:szCs w:val="24"/>
        </w:rPr>
        <w:t>in pazara giriş yapabilmelerini</w:t>
      </w:r>
      <w:r w:rsidRPr="001E7790">
        <w:rPr>
          <w:rFonts w:cs="Times New Roman"/>
          <w:color w:val="000000"/>
          <w:sz w:val="24"/>
          <w:szCs w:val="24"/>
        </w:rPr>
        <w:t xml:space="preserve"> teminen,  25/03/2009 tarihli ve 2009/DK–07/149 sayılı Kurul Kararı</w:t>
      </w:r>
      <w:r>
        <w:rPr>
          <w:rFonts w:cs="Times New Roman"/>
          <w:color w:val="000000"/>
          <w:sz w:val="24"/>
          <w:szCs w:val="24"/>
        </w:rPr>
        <w:t xml:space="preserve">, </w:t>
      </w:r>
      <w:r w:rsidRPr="001E7790">
        <w:rPr>
          <w:rFonts w:cs="Times New Roman"/>
          <w:color w:val="000000"/>
          <w:sz w:val="24"/>
          <w:szCs w:val="24"/>
        </w:rPr>
        <w:t xml:space="preserve">13.03.2013 tarih ve 2013/DK-ETD/142 sayılı kararı ile; </w:t>
      </w:r>
    </w:p>
    <w:p w:rsidR="00A910C7" w:rsidRDefault="00A910C7" w:rsidP="00A910C7">
      <w:pPr>
        <w:autoSpaceDE w:val="0"/>
        <w:autoSpaceDN w:val="0"/>
        <w:adjustRightInd w:val="0"/>
        <w:spacing w:after="0"/>
        <w:ind w:left="708"/>
        <w:jc w:val="both"/>
        <w:rPr>
          <w:rFonts w:cs="Times New Roman"/>
          <w:sz w:val="24"/>
          <w:szCs w:val="24"/>
        </w:rPr>
      </w:pPr>
    </w:p>
    <w:p w:rsidR="00A910C7" w:rsidRDefault="00A910C7" w:rsidP="00A910C7">
      <w:pPr>
        <w:autoSpaceDE w:val="0"/>
        <w:autoSpaceDN w:val="0"/>
        <w:adjustRightInd w:val="0"/>
        <w:spacing w:after="0"/>
        <w:ind w:left="708"/>
        <w:jc w:val="both"/>
        <w:rPr>
          <w:rFonts w:cs="Times New Roman"/>
          <w:sz w:val="24"/>
          <w:szCs w:val="24"/>
        </w:rPr>
      </w:pPr>
      <w:r w:rsidRPr="001E7790">
        <w:rPr>
          <w:rFonts w:cs="Times New Roman"/>
          <w:sz w:val="24"/>
          <w:szCs w:val="24"/>
        </w:rPr>
        <w:t>“</w:t>
      </w:r>
      <w:proofErr w:type="spellStart"/>
      <w:r w:rsidRPr="001E7790">
        <w:rPr>
          <w:rFonts w:cs="Times New Roman"/>
          <w:i/>
          <w:sz w:val="24"/>
          <w:szCs w:val="24"/>
        </w:rPr>
        <w:t>Turkcell’in</w:t>
      </w:r>
      <w:proofErr w:type="spellEnd"/>
      <w:r w:rsidRPr="001E7790">
        <w:rPr>
          <w:rFonts w:cs="Times New Roman"/>
          <w:i/>
          <w:sz w:val="24"/>
          <w:szCs w:val="24"/>
        </w:rPr>
        <w:t xml:space="preserve"> diğer işletmecilere sunduğu on-net (şebeke içi) ses çağrıları için uyguladığı dakika başına ağırlıklı ortalama on-net çağrıların ücretinin (toptan ücretin), her bir abonelik paketi bazında kullanıma bağlı olarak ortaya çıkan dakika başına ortalama şebeke içi tarifeleri (perakende ücreti) geçmemesinin sağlanmasına yönelik tedbirlerin Turkcell tarafından alınmasının gerekli olduğu</w:t>
      </w:r>
      <w:r w:rsidRPr="001E7790">
        <w:rPr>
          <w:rFonts w:cs="Times New Roman"/>
          <w:sz w:val="24"/>
          <w:szCs w:val="24"/>
        </w:rPr>
        <w:t xml:space="preserve">,”  </w:t>
      </w:r>
    </w:p>
    <w:p w:rsidR="00A910C7" w:rsidRPr="001E7790" w:rsidRDefault="00A910C7" w:rsidP="00A910C7">
      <w:pPr>
        <w:autoSpaceDE w:val="0"/>
        <w:autoSpaceDN w:val="0"/>
        <w:adjustRightInd w:val="0"/>
        <w:spacing w:after="0"/>
        <w:ind w:left="708"/>
        <w:jc w:val="both"/>
        <w:rPr>
          <w:rFonts w:cs="Times New Roman"/>
          <w:sz w:val="24"/>
          <w:szCs w:val="24"/>
        </w:rPr>
      </w:pPr>
    </w:p>
    <w:p w:rsidR="00A910C7" w:rsidRDefault="00A910C7" w:rsidP="00A910C7">
      <w:pPr>
        <w:autoSpaceDE w:val="0"/>
        <w:autoSpaceDN w:val="0"/>
        <w:adjustRightInd w:val="0"/>
        <w:spacing w:after="0"/>
        <w:ind w:left="708"/>
        <w:jc w:val="both"/>
        <w:rPr>
          <w:rFonts w:cs="Times New Roman"/>
          <w:sz w:val="24"/>
          <w:szCs w:val="24"/>
        </w:rPr>
      </w:pPr>
      <w:r w:rsidRPr="001E7790">
        <w:rPr>
          <w:rFonts w:cs="Times New Roman"/>
          <w:sz w:val="24"/>
          <w:szCs w:val="24"/>
        </w:rPr>
        <w:t>“</w:t>
      </w:r>
      <w:proofErr w:type="spellStart"/>
      <w:r w:rsidRPr="001E7790">
        <w:rPr>
          <w:rFonts w:cs="Times New Roman"/>
          <w:i/>
          <w:sz w:val="24"/>
          <w:szCs w:val="24"/>
        </w:rPr>
        <w:t>Turkcell’in</w:t>
      </w:r>
      <w:proofErr w:type="spellEnd"/>
      <w:r w:rsidRPr="001E7790">
        <w:rPr>
          <w:rFonts w:cs="Times New Roman"/>
          <w:i/>
          <w:sz w:val="24"/>
          <w:szCs w:val="24"/>
        </w:rPr>
        <w:t xml:space="preserve"> bu maddenin (b) fıkrası kapsamında dakika başına ağırlıklı ortalama on-net çağrıların ücretini; yurt içinde diğer şebekelerde başlayıp kendi şebekesinde sonlanan çağrılardan elde ettiği aylık toplam gelirin, söz konusu çağrılara ilişkin aynı döneme ait trafiğe bölümü ile çarpmak suretiyle hesaplaması gerektiği</w:t>
      </w:r>
      <w:r w:rsidRPr="001E7790">
        <w:rPr>
          <w:rFonts w:cs="Times New Roman"/>
          <w:sz w:val="24"/>
          <w:szCs w:val="24"/>
        </w:rPr>
        <w:t xml:space="preserve">,”  </w:t>
      </w:r>
    </w:p>
    <w:p w:rsidR="00A910C7" w:rsidRPr="001E7790" w:rsidRDefault="00A910C7" w:rsidP="00A910C7">
      <w:pPr>
        <w:autoSpaceDE w:val="0"/>
        <w:autoSpaceDN w:val="0"/>
        <w:adjustRightInd w:val="0"/>
        <w:spacing w:after="0"/>
        <w:ind w:left="708"/>
        <w:jc w:val="both"/>
        <w:rPr>
          <w:rFonts w:cs="Times New Roman"/>
          <w:sz w:val="24"/>
          <w:szCs w:val="24"/>
        </w:rPr>
      </w:pPr>
    </w:p>
    <w:p w:rsidR="00A910C7" w:rsidRPr="001E7790" w:rsidRDefault="00A910C7" w:rsidP="00A910C7">
      <w:pPr>
        <w:autoSpaceDE w:val="0"/>
        <w:autoSpaceDN w:val="0"/>
        <w:adjustRightInd w:val="0"/>
        <w:spacing w:after="0"/>
        <w:ind w:left="708"/>
        <w:jc w:val="both"/>
        <w:rPr>
          <w:rFonts w:cs="Times New Roman"/>
          <w:color w:val="000000"/>
          <w:sz w:val="24"/>
          <w:szCs w:val="24"/>
        </w:rPr>
      </w:pPr>
      <w:proofErr w:type="gramStart"/>
      <w:r w:rsidRPr="001E7790">
        <w:rPr>
          <w:rFonts w:cs="Times New Roman"/>
          <w:sz w:val="24"/>
          <w:szCs w:val="24"/>
        </w:rPr>
        <w:t>“</w:t>
      </w:r>
      <w:proofErr w:type="spellStart"/>
      <w:r w:rsidRPr="001E7790">
        <w:rPr>
          <w:rFonts w:cs="Times New Roman"/>
          <w:i/>
          <w:sz w:val="24"/>
          <w:szCs w:val="24"/>
        </w:rPr>
        <w:t>Turkcell’in</w:t>
      </w:r>
      <w:proofErr w:type="spellEnd"/>
      <w:r w:rsidRPr="001E7790">
        <w:rPr>
          <w:rFonts w:cs="Times New Roman"/>
          <w:i/>
          <w:sz w:val="24"/>
          <w:szCs w:val="24"/>
        </w:rPr>
        <w:t xml:space="preserve"> RET kapsamında diğer işletmecilere sunduğu on-net (şebeke içi) SMS çağrıları için uyguladığı SMS başına ağırlıklı ortalama on-net çağrı ücretinin (toptan ücretin), kullanıma bağlı olarak ortaya çıkan SMS başına ortalama şebeke içi tarifeyi (perakende ücreti) geçmemesinin sağlanmasına yönelik tedbirlerin Turkcell tarafından alınmasının gerekli olduğu; bu kapsamda </w:t>
      </w:r>
      <w:proofErr w:type="spellStart"/>
      <w:r w:rsidRPr="001E7790">
        <w:rPr>
          <w:rFonts w:cs="Times New Roman"/>
          <w:i/>
          <w:sz w:val="24"/>
          <w:szCs w:val="24"/>
        </w:rPr>
        <w:t>Turkcell’in</w:t>
      </w:r>
      <w:proofErr w:type="spellEnd"/>
      <w:r w:rsidRPr="001E7790">
        <w:rPr>
          <w:rFonts w:cs="Times New Roman"/>
          <w:i/>
          <w:sz w:val="24"/>
          <w:szCs w:val="24"/>
        </w:rPr>
        <w:t xml:space="preserve"> SMS başına ağırlıklı ortalama on-net çağrıların ücretini; yurt içinde diğer şebekelerde başlayıp kendi şebekesinde sonlanan SMS çağrılarından elde ettiği aylık toplam gelirin, söz konusu çağrılara ilişkin aynı döneme ait toplam SMS sayısına bölümü ile çarpmak suretiyle hesaplaması gerektiği ve kullanıma bağlı olarak ortaya çıkan SMS başına ortalama şebeke içi tarifeyi, toplam şebeke içi aylık SMS gelirini aynı döneme ilişkin toplam şebeke içi SMS sayısına bölerek hesaplaması gerektiği</w:t>
      </w:r>
      <w:r w:rsidRPr="001E7790">
        <w:rPr>
          <w:rFonts w:cs="Times New Roman"/>
          <w:sz w:val="24"/>
          <w:szCs w:val="24"/>
        </w:rPr>
        <w:t xml:space="preserve">,” </w:t>
      </w:r>
      <w:r>
        <w:rPr>
          <w:rFonts w:cs="Times New Roman"/>
          <w:color w:val="000000"/>
          <w:sz w:val="24"/>
          <w:szCs w:val="24"/>
        </w:rPr>
        <w:t>h</w:t>
      </w:r>
      <w:r w:rsidRPr="001E7790">
        <w:rPr>
          <w:rFonts w:cs="Times New Roman"/>
          <w:color w:val="000000"/>
          <w:sz w:val="24"/>
          <w:szCs w:val="24"/>
        </w:rPr>
        <w:t>ususlarını içerecek şekilde yeniden düzenlen</w:t>
      </w:r>
      <w:r>
        <w:rPr>
          <w:rFonts w:cs="Times New Roman"/>
          <w:color w:val="000000"/>
          <w:sz w:val="24"/>
          <w:szCs w:val="24"/>
        </w:rPr>
        <w:t xml:space="preserve">miştir. </w:t>
      </w:r>
      <w:proofErr w:type="gramEnd"/>
    </w:p>
    <w:p w:rsidR="00A910C7" w:rsidRPr="001E7790" w:rsidRDefault="00A910C7" w:rsidP="00A910C7">
      <w:pPr>
        <w:autoSpaceDE w:val="0"/>
        <w:autoSpaceDN w:val="0"/>
        <w:adjustRightInd w:val="0"/>
        <w:spacing w:after="0"/>
        <w:ind w:left="1080"/>
        <w:jc w:val="both"/>
        <w:rPr>
          <w:rFonts w:cs="Times New Roman"/>
          <w:color w:val="000000"/>
          <w:sz w:val="24"/>
          <w:szCs w:val="24"/>
        </w:rPr>
      </w:pPr>
    </w:p>
    <w:p w:rsidR="00A910C7" w:rsidRPr="001E7790" w:rsidRDefault="00A910C7" w:rsidP="00A910C7">
      <w:pPr>
        <w:autoSpaceDE w:val="0"/>
        <w:autoSpaceDN w:val="0"/>
        <w:adjustRightInd w:val="0"/>
        <w:spacing w:after="0"/>
        <w:ind w:left="708"/>
        <w:jc w:val="both"/>
        <w:rPr>
          <w:rFonts w:cs="Times New Roman"/>
          <w:b/>
          <w:color w:val="000000"/>
          <w:sz w:val="24"/>
          <w:szCs w:val="24"/>
        </w:rPr>
      </w:pPr>
      <w:r w:rsidRPr="001E7790">
        <w:rPr>
          <w:rFonts w:cs="Times New Roman"/>
          <w:b/>
          <w:color w:val="000000"/>
          <w:sz w:val="24"/>
          <w:szCs w:val="24"/>
        </w:rPr>
        <w:t>Bu karar, yeni piyasaya girecek SMŞH işletmecilerini koru</w:t>
      </w:r>
      <w:r>
        <w:rPr>
          <w:rFonts w:cs="Times New Roman"/>
          <w:b/>
          <w:color w:val="000000"/>
          <w:sz w:val="24"/>
          <w:szCs w:val="24"/>
        </w:rPr>
        <w:t xml:space="preserve">maktaymış </w:t>
      </w:r>
      <w:r w:rsidRPr="001E7790">
        <w:rPr>
          <w:rFonts w:cs="Times New Roman"/>
          <w:b/>
          <w:color w:val="000000"/>
          <w:sz w:val="24"/>
          <w:szCs w:val="24"/>
        </w:rPr>
        <w:t xml:space="preserve">gibi görünse de, yükümlü işletmeci üzerinden belirlenen ücretlerle anlaşma yapan bir </w:t>
      </w:r>
      <w:proofErr w:type="spellStart"/>
      <w:r>
        <w:rPr>
          <w:rFonts w:cs="Times New Roman"/>
          <w:b/>
          <w:color w:val="000000"/>
          <w:sz w:val="24"/>
          <w:szCs w:val="24"/>
        </w:rPr>
        <w:t>SMŞH</w:t>
      </w:r>
      <w:r w:rsidRPr="001E7790">
        <w:rPr>
          <w:rFonts w:cs="Times New Roman"/>
          <w:b/>
          <w:color w:val="000000"/>
          <w:sz w:val="24"/>
          <w:szCs w:val="24"/>
        </w:rPr>
        <w:t>’n</w:t>
      </w:r>
      <w:r>
        <w:rPr>
          <w:rFonts w:cs="Times New Roman"/>
          <w:b/>
          <w:color w:val="000000"/>
          <w:sz w:val="24"/>
          <w:szCs w:val="24"/>
        </w:rPr>
        <w:t>i</w:t>
      </w:r>
      <w:r w:rsidRPr="001E7790">
        <w:rPr>
          <w:rFonts w:cs="Times New Roman"/>
          <w:b/>
          <w:color w:val="000000"/>
          <w:sz w:val="24"/>
          <w:szCs w:val="24"/>
        </w:rPr>
        <w:t>n</w:t>
      </w:r>
      <w:proofErr w:type="spellEnd"/>
      <w:r w:rsidRPr="001E7790">
        <w:rPr>
          <w:rFonts w:cs="Times New Roman"/>
          <w:b/>
          <w:color w:val="000000"/>
          <w:sz w:val="24"/>
          <w:szCs w:val="24"/>
        </w:rPr>
        <w:t xml:space="preserve">, Avea ve </w:t>
      </w:r>
      <w:proofErr w:type="spellStart"/>
      <w:r w:rsidRPr="001E7790">
        <w:rPr>
          <w:rFonts w:cs="Times New Roman"/>
          <w:b/>
          <w:color w:val="000000"/>
          <w:sz w:val="24"/>
          <w:szCs w:val="24"/>
        </w:rPr>
        <w:t>Vodafone’un</w:t>
      </w:r>
      <w:proofErr w:type="spellEnd"/>
      <w:r w:rsidRPr="001E7790">
        <w:rPr>
          <w:rFonts w:cs="Times New Roman"/>
          <w:b/>
          <w:color w:val="000000"/>
          <w:sz w:val="24"/>
          <w:szCs w:val="24"/>
        </w:rPr>
        <w:t xml:space="preserve"> perakende fiyatları ile rekabet edebilme şansını sorgulamak gerekir.  </w:t>
      </w:r>
      <w:r w:rsidRPr="00A910C7">
        <w:rPr>
          <w:rFonts w:cs="Times New Roman"/>
          <w:b/>
          <w:sz w:val="24"/>
          <w:szCs w:val="24"/>
          <w:u w:val="single"/>
        </w:rPr>
        <w:t xml:space="preserve">Bu nedenle sadece </w:t>
      </w:r>
      <w:proofErr w:type="spellStart"/>
      <w:r w:rsidRPr="00A910C7">
        <w:rPr>
          <w:rFonts w:cs="Times New Roman"/>
          <w:b/>
          <w:sz w:val="24"/>
          <w:szCs w:val="24"/>
          <w:u w:val="single"/>
        </w:rPr>
        <w:t>Turkcell’in</w:t>
      </w:r>
      <w:proofErr w:type="spellEnd"/>
      <w:r w:rsidRPr="00A910C7">
        <w:rPr>
          <w:rFonts w:cs="Times New Roman"/>
          <w:b/>
          <w:sz w:val="24"/>
          <w:szCs w:val="24"/>
          <w:u w:val="single"/>
        </w:rPr>
        <w:t xml:space="preserve"> değil, Avea ve Vodafone </w:t>
      </w:r>
      <w:proofErr w:type="gramStart"/>
      <w:r w:rsidRPr="00A910C7">
        <w:rPr>
          <w:rFonts w:cs="Times New Roman"/>
          <w:b/>
          <w:sz w:val="24"/>
          <w:szCs w:val="24"/>
          <w:u w:val="single"/>
        </w:rPr>
        <w:t>dahil</w:t>
      </w:r>
      <w:proofErr w:type="gramEnd"/>
      <w:r w:rsidRPr="00A910C7">
        <w:rPr>
          <w:rFonts w:cs="Times New Roman"/>
          <w:b/>
          <w:sz w:val="24"/>
          <w:szCs w:val="24"/>
          <w:u w:val="single"/>
        </w:rPr>
        <w:t xml:space="preserve"> olmak üzere, tüm işletmecilerin şebekelerini </w:t>
      </w:r>
      <w:proofErr w:type="spellStart"/>
      <w:r w:rsidRPr="00A910C7">
        <w:rPr>
          <w:rFonts w:cs="Times New Roman"/>
          <w:b/>
          <w:sz w:val="24"/>
          <w:szCs w:val="24"/>
          <w:u w:val="single"/>
        </w:rPr>
        <w:t>SMŞH’lere</w:t>
      </w:r>
      <w:proofErr w:type="spellEnd"/>
      <w:r w:rsidRPr="00A910C7">
        <w:rPr>
          <w:rFonts w:cs="Times New Roman"/>
          <w:b/>
          <w:sz w:val="24"/>
          <w:szCs w:val="24"/>
          <w:u w:val="single"/>
        </w:rPr>
        <w:t xml:space="preserve"> açması esas olmalıdır.</w:t>
      </w:r>
      <w:r w:rsidRPr="00A910C7">
        <w:rPr>
          <w:rFonts w:cs="Times New Roman"/>
          <w:b/>
          <w:sz w:val="24"/>
          <w:szCs w:val="24"/>
        </w:rPr>
        <w:t xml:space="preserve"> </w:t>
      </w:r>
    </w:p>
    <w:p w:rsidR="00A910C7" w:rsidRPr="001E7790" w:rsidRDefault="00A910C7" w:rsidP="00A910C7">
      <w:pPr>
        <w:autoSpaceDE w:val="0"/>
        <w:autoSpaceDN w:val="0"/>
        <w:adjustRightInd w:val="0"/>
        <w:spacing w:after="0"/>
        <w:ind w:left="1080"/>
        <w:jc w:val="both"/>
        <w:rPr>
          <w:rFonts w:cs="Times New Roman"/>
          <w:b/>
          <w:color w:val="000000"/>
          <w:sz w:val="24"/>
          <w:szCs w:val="24"/>
        </w:rPr>
      </w:pPr>
    </w:p>
    <w:p w:rsidR="00A910C7" w:rsidRPr="001E7790" w:rsidRDefault="00A910C7" w:rsidP="00A910C7">
      <w:pPr>
        <w:pStyle w:val="ListeParagraf"/>
        <w:numPr>
          <w:ilvl w:val="0"/>
          <w:numId w:val="7"/>
        </w:numPr>
        <w:autoSpaceDE w:val="0"/>
        <w:autoSpaceDN w:val="0"/>
        <w:adjustRightInd w:val="0"/>
        <w:spacing w:after="0"/>
        <w:jc w:val="both"/>
        <w:rPr>
          <w:rFonts w:cs="Times New Roman"/>
          <w:color w:val="000000"/>
          <w:sz w:val="24"/>
          <w:szCs w:val="24"/>
        </w:rPr>
      </w:pPr>
      <w:proofErr w:type="spellStart"/>
      <w:r w:rsidRPr="001E7790">
        <w:rPr>
          <w:rFonts w:cs="Times New Roman"/>
          <w:color w:val="000000"/>
          <w:sz w:val="24"/>
          <w:szCs w:val="24"/>
        </w:rPr>
        <w:t>SMŞH</w:t>
      </w:r>
      <w:r>
        <w:rPr>
          <w:rFonts w:cs="Times New Roman"/>
          <w:color w:val="000000"/>
          <w:sz w:val="24"/>
          <w:szCs w:val="24"/>
        </w:rPr>
        <w:t>’nin</w:t>
      </w:r>
      <w:proofErr w:type="spellEnd"/>
      <w:r w:rsidRPr="001E7790">
        <w:rPr>
          <w:rFonts w:cs="Times New Roman"/>
          <w:color w:val="000000"/>
          <w:sz w:val="24"/>
          <w:szCs w:val="24"/>
        </w:rPr>
        <w:t xml:space="preserve"> rekabetçi fiyat seviyelerini yakalamasının önündeki en büyük eng</w:t>
      </w:r>
      <w:r w:rsidR="005C1537">
        <w:rPr>
          <w:rFonts w:cs="Times New Roman"/>
          <w:color w:val="000000"/>
          <w:sz w:val="24"/>
          <w:szCs w:val="24"/>
        </w:rPr>
        <w:t>ellerden birisi de Hazine P</w:t>
      </w:r>
      <w:r w:rsidRPr="001E7790">
        <w:rPr>
          <w:rFonts w:cs="Times New Roman"/>
          <w:color w:val="000000"/>
          <w:sz w:val="24"/>
          <w:szCs w:val="24"/>
        </w:rPr>
        <w:t xml:space="preserve">ayı sorunudur.  SMŞH işletmecileri, ağırlayan işletmeci konumundaki mobil işletmeciden aldıkları toptan hizmete </w:t>
      </w:r>
      <w:r w:rsidR="005C1537" w:rsidRPr="001E7790">
        <w:rPr>
          <w:rFonts w:cs="Times New Roman"/>
          <w:color w:val="000000"/>
          <w:sz w:val="24"/>
          <w:szCs w:val="24"/>
        </w:rPr>
        <w:t>dâhil</w:t>
      </w:r>
      <w:r w:rsidRPr="001E7790">
        <w:rPr>
          <w:rFonts w:cs="Times New Roman"/>
          <w:color w:val="000000"/>
          <w:sz w:val="24"/>
          <w:szCs w:val="24"/>
        </w:rPr>
        <w:t xml:space="preserve"> olan %15 Hazine payının yanı</w:t>
      </w:r>
      <w:r w:rsidR="005C1537">
        <w:rPr>
          <w:rFonts w:cs="Times New Roman"/>
          <w:color w:val="000000"/>
          <w:sz w:val="24"/>
          <w:szCs w:val="24"/>
        </w:rPr>
        <w:t xml:space="preserve"> </w:t>
      </w:r>
      <w:r w:rsidRPr="001E7790">
        <w:rPr>
          <w:rFonts w:cs="Times New Roman"/>
          <w:color w:val="000000"/>
          <w:sz w:val="24"/>
          <w:szCs w:val="24"/>
        </w:rPr>
        <w:t>sıra, bu toptan hizmeti tekrar aboneye sunmaları ile birlikte yeniden %15 Hazine pa</w:t>
      </w:r>
      <w:r w:rsidR="005C1537">
        <w:rPr>
          <w:rFonts w:cs="Times New Roman"/>
          <w:color w:val="000000"/>
          <w:sz w:val="24"/>
          <w:szCs w:val="24"/>
        </w:rPr>
        <w:t>yını</w:t>
      </w:r>
      <w:r w:rsidRPr="001E7790">
        <w:rPr>
          <w:rFonts w:cs="Times New Roman"/>
          <w:color w:val="000000"/>
          <w:sz w:val="24"/>
          <w:szCs w:val="24"/>
        </w:rPr>
        <w:t xml:space="preserve"> </w:t>
      </w:r>
      <w:r w:rsidR="005C1537" w:rsidRPr="001E7790">
        <w:rPr>
          <w:rFonts w:cs="Times New Roman"/>
          <w:color w:val="000000"/>
          <w:sz w:val="24"/>
          <w:szCs w:val="24"/>
        </w:rPr>
        <w:lastRenderedPageBreak/>
        <w:t>ödemek</w:t>
      </w:r>
      <w:r w:rsidR="005C1537">
        <w:rPr>
          <w:rFonts w:cs="Times New Roman"/>
          <w:color w:val="000000"/>
          <w:sz w:val="24"/>
          <w:szCs w:val="24"/>
        </w:rPr>
        <w:t xml:space="preserve"> durumunda bırakılmaktadırlar</w:t>
      </w:r>
      <w:r w:rsidRPr="001E7790">
        <w:rPr>
          <w:rFonts w:cs="Times New Roman"/>
          <w:color w:val="000000"/>
          <w:sz w:val="24"/>
          <w:szCs w:val="24"/>
        </w:rPr>
        <w:t xml:space="preserve">. </w:t>
      </w:r>
      <w:r w:rsidRPr="001E7790">
        <w:rPr>
          <w:rFonts w:cs="Times New Roman"/>
          <w:b/>
          <w:color w:val="000000"/>
          <w:sz w:val="24"/>
          <w:szCs w:val="24"/>
        </w:rPr>
        <w:t>Diğer bir deyişle, söz konusu toptan ürün üzerinden 2 kez Hazine payı ödemesi yapılmaktadır ki,</w:t>
      </w:r>
      <w:r w:rsidRPr="001E7790">
        <w:rPr>
          <w:rFonts w:cs="Times New Roman"/>
          <w:color w:val="000000"/>
          <w:sz w:val="24"/>
          <w:szCs w:val="24"/>
        </w:rPr>
        <w:t xml:space="preserve"> y</w:t>
      </w:r>
      <w:r w:rsidRPr="001E7790">
        <w:rPr>
          <w:rFonts w:cs="Times New Roman"/>
          <w:b/>
          <w:color w:val="000000"/>
          <w:sz w:val="24"/>
          <w:szCs w:val="24"/>
        </w:rPr>
        <w:t xml:space="preserve">eni bir yasa değişikliği ile Hazine Payı sorununun çözümü sağlanmalıdır. </w:t>
      </w:r>
    </w:p>
    <w:p w:rsidR="00A910C7" w:rsidRPr="001E7790" w:rsidRDefault="00A910C7" w:rsidP="00A910C7">
      <w:pPr>
        <w:autoSpaceDE w:val="0"/>
        <w:autoSpaceDN w:val="0"/>
        <w:adjustRightInd w:val="0"/>
        <w:spacing w:after="0"/>
        <w:jc w:val="both"/>
        <w:rPr>
          <w:rFonts w:cs="Times New Roman"/>
          <w:color w:val="000000"/>
          <w:sz w:val="24"/>
          <w:szCs w:val="24"/>
        </w:rPr>
      </w:pPr>
    </w:p>
    <w:p w:rsidR="00A910C7" w:rsidRPr="001E7790" w:rsidRDefault="00A910C7" w:rsidP="00A910C7">
      <w:p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SONUÇ VE DEĞERLENDİRMELER</w:t>
      </w:r>
    </w:p>
    <w:p w:rsidR="00A910C7" w:rsidRPr="001E7790" w:rsidRDefault="00A910C7" w:rsidP="00A910C7">
      <w:pPr>
        <w:autoSpaceDE w:val="0"/>
        <w:autoSpaceDN w:val="0"/>
        <w:adjustRightInd w:val="0"/>
        <w:spacing w:after="0"/>
        <w:jc w:val="both"/>
        <w:rPr>
          <w:rFonts w:cs="Times New Roman"/>
          <w:b/>
          <w:color w:val="000000"/>
          <w:sz w:val="24"/>
          <w:szCs w:val="24"/>
        </w:rPr>
      </w:pPr>
    </w:p>
    <w:p w:rsidR="005C1537" w:rsidRDefault="00A910C7" w:rsidP="00A910C7">
      <w:pPr>
        <w:autoSpaceDE w:val="0"/>
        <w:autoSpaceDN w:val="0"/>
        <w:adjustRightInd w:val="0"/>
        <w:spacing w:after="0"/>
        <w:jc w:val="both"/>
        <w:rPr>
          <w:rFonts w:cs="Times New Roman"/>
          <w:color w:val="000000"/>
          <w:sz w:val="24"/>
          <w:szCs w:val="24"/>
        </w:rPr>
      </w:pPr>
      <w:r w:rsidRPr="001E7790">
        <w:rPr>
          <w:rFonts w:cs="Times New Roman"/>
          <w:color w:val="000000"/>
          <w:sz w:val="24"/>
          <w:szCs w:val="24"/>
        </w:rPr>
        <w:t xml:space="preserve">Ülkemizdeki mobil pazarın gelişimini de </w:t>
      </w:r>
      <w:r w:rsidR="005C1537">
        <w:rPr>
          <w:rFonts w:cs="Times New Roman"/>
          <w:color w:val="000000"/>
          <w:sz w:val="24"/>
          <w:szCs w:val="24"/>
        </w:rPr>
        <w:t>dikkatlerinize getirmek isteriz;</w:t>
      </w:r>
    </w:p>
    <w:p w:rsidR="005C1537" w:rsidRDefault="005C1537" w:rsidP="00A910C7">
      <w:pPr>
        <w:autoSpaceDE w:val="0"/>
        <w:autoSpaceDN w:val="0"/>
        <w:adjustRightInd w:val="0"/>
        <w:spacing w:after="0"/>
        <w:jc w:val="both"/>
        <w:rPr>
          <w:rFonts w:cs="Times New Roman"/>
          <w:color w:val="000000"/>
          <w:sz w:val="24"/>
          <w:szCs w:val="24"/>
        </w:rPr>
      </w:pPr>
    </w:p>
    <w:p w:rsidR="00A910C7" w:rsidRPr="001E7790" w:rsidRDefault="00A910C7" w:rsidP="00A910C7">
      <w:pPr>
        <w:autoSpaceDE w:val="0"/>
        <w:autoSpaceDN w:val="0"/>
        <w:adjustRightInd w:val="0"/>
        <w:spacing w:after="0"/>
        <w:jc w:val="both"/>
        <w:rPr>
          <w:rFonts w:cs="Times New Roman"/>
          <w:color w:val="000000"/>
          <w:sz w:val="24"/>
          <w:szCs w:val="24"/>
        </w:rPr>
      </w:pPr>
      <w:r w:rsidRPr="001E7790">
        <w:rPr>
          <w:rFonts w:cs="Times New Roman"/>
          <w:color w:val="000000"/>
          <w:sz w:val="24"/>
          <w:szCs w:val="24"/>
        </w:rPr>
        <w:t xml:space="preserve">BTK 2014 3. Çeyrek Pazar Verileri </w:t>
      </w:r>
      <w:r w:rsidR="005C1537" w:rsidRPr="001E7790">
        <w:rPr>
          <w:rFonts w:cs="Times New Roman"/>
          <w:color w:val="000000"/>
          <w:sz w:val="24"/>
          <w:szCs w:val="24"/>
        </w:rPr>
        <w:t>Raporunda yer</w:t>
      </w:r>
      <w:r w:rsidRPr="001E7790">
        <w:rPr>
          <w:rFonts w:cs="Times New Roman"/>
          <w:color w:val="000000"/>
          <w:sz w:val="24"/>
          <w:szCs w:val="24"/>
        </w:rPr>
        <w:t xml:space="preserve"> alan “Şekil 1-3 Toplam Yıllık Arama Trafik Miktarları, Milyar Dakika” şekilden de görüleceği üzere </w:t>
      </w:r>
      <w:r w:rsidRPr="001E7790">
        <w:rPr>
          <w:rFonts w:cs="Times New Roman"/>
          <w:b/>
          <w:color w:val="000000"/>
          <w:sz w:val="24"/>
          <w:szCs w:val="24"/>
        </w:rPr>
        <w:t xml:space="preserve">yıllık toplam arama trafiğinin </w:t>
      </w:r>
      <w:r w:rsidR="005C1537" w:rsidRPr="001E7790">
        <w:rPr>
          <w:rFonts w:cs="Times New Roman"/>
          <w:b/>
          <w:color w:val="000000"/>
          <w:sz w:val="24"/>
          <w:szCs w:val="24"/>
        </w:rPr>
        <w:t>yalnızca</w:t>
      </w:r>
      <w:r w:rsidRPr="001E7790">
        <w:rPr>
          <w:rFonts w:cs="Times New Roman"/>
          <w:b/>
          <w:color w:val="000000"/>
          <w:sz w:val="24"/>
          <w:szCs w:val="24"/>
        </w:rPr>
        <w:t xml:space="preserve"> %8’i sabit şebeke </w:t>
      </w:r>
      <w:r w:rsidRPr="005C1537">
        <w:rPr>
          <w:rFonts w:cs="Times New Roman"/>
          <w:b/>
          <w:color w:val="000000"/>
          <w:sz w:val="24"/>
          <w:szCs w:val="24"/>
        </w:rPr>
        <w:t>kaynaklıdır. Ayrıca</w:t>
      </w:r>
      <w:r w:rsidRPr="001E7790">
        <w:rPr>
          <w:rFonts w:cs="Times New Roman"/>
          <w:color w:val="000000"/>
          <w:sz w:val="24"/>
          <w:szCs w:val="24"/>
        </w:rPr>
        <w:t xml:space="preserve"> </w:t>
      </w:r>
      <w:r w:rsidR="005C1537" w:rsidRPr="001E7790">
        <w:rPr>
          <w:rFonts w:cs="Times New Roman"/>
          <w:b/>
          <w:color w:val="000000"/>
          <w:sz w:val="24"/>
          <w:szCs w:val="24"/>
        </w:rPr>
        <w:t>39,8</w:t>
      </w:r>
      <w:r w:rsidRPr="001E7790">
        <w:rPr>
          <w:rFonts w:cs="Times New Roman"/>
          <w:b/>
          <w:color w:val="000000"/>
          <w:sz w:val="24"/>
          <w:szCs w:val="24"/>
        </w:rPr>
        <w:t xml:space="preserve"> Milyon internet abonesinin </w:t>
      </w:r>
      <w:r w:rsidR="005C1537" w:rsidRPr="001E7790">
        <w:rPr>
          <w:rFonts w:cs="Times New Roman"/>
          <w:b/>
          <w:color w:val="000000"/>
          <w:sz w:val="24"/>
          <w:szCs w:val="24"/>
        </w:rPr>
        <w:t>29,8</w:t>
      </w:r>
      <w:r w:rsidRPr="001E7790">
        <w:rPr>
          <w:rFonts w:cs="Times New Roman"/>
          <w:b/>
          <w:color w:val="000000"/>
          <w:sz w:val="24"/>
          <w:szCs w:val="24"/>
        </w:rPr>
        <w:t xml:space="preserve"> Milyonu mobil cepten internet, 1,3 Milyonu da mobil bilgisayardan internet abonelerinden oluşmaktadır</w:t>
      </w:r>
      <w:r>
        <w:rPr>
          <w:rFonts w:cs="Times New Roman"/>
          <w:color w:val="000000"/>
          <w:sz w:val="24"/>
          <w:szCs w:val="24"/>
        </w:rPr>
        <w:t>.  Mobil p</w:t>
      </w:r>
      <w:r w:rsidRPr="001E7790">
        <w:rPr>
          <w:rFonts w:cs="Times New Roman"/>
          <w:color w:val="000000"/>
          <w:sz w:val="24"/>
          <w:szCs w:val="24"/>
        </w:rPr>
        <w:t xml:space="preserve">azar </w:t>
      </w:r>
      <w:proofErr w:type="spellStart"/>
      <w:r w:rsidRPr="001E7790">
        <w:rPr>
          <w:rFonts w:cs="Times New Roman"/>
          <w:color w:val="000000"/>
          <w:sz w:val="24"/>
          <w:szCs w:val="24"/>
        </w:rPr>
        <w:t>SMŞH’lerin</w:t>
      </w:r>
      <w:proofErr w:type="spellEnd"/>
      <w:r w:rsidRPr="001E7790">
        <w:rPr>
          <w:rFonts w:cs="Times New Roman"/>
          <w:color w:val="000000"/>
          <w:sz w:val="24"/>
          <w:szCs w:val="24"/>
        </w:rPr>
        <w:t xml:space="preserve"> girişine açılmadığı sürece elektronik haberleşme pazarında </w:t>
      </w:r>
      <w:r>
        <w:rPr>
          <w:rFonts w:cs="Times New Roman"/>
          <w:color w:val="000000"/>
          <w:sz w:val="24"/>
          <w:szCs w:val="24"/>
        </w:rPr>
        <w:t xml:space="preserve">etkin </w:t>
      </w:r>
      <w:r w:rsidRPr="001E7790">
        <w:rPr>
          <w:rFonts w:cs="Times New Roman"/>
          <w:color w:val="000000"/>
          <w:sz w:val="24"/>
          <w:szCs w:val="24"/>
        </w:rPr>
        <w:t>rekabetin tesisi mümkün değildir.</w:t>
      </w:r>
    </w:p>
    <w:p w:rsidR="00A910C7" w:rsidRPr="001E7790" w:rsidRDefault="00A910C7" w:rsidP="00A910C7">
      <w:pPr>
        <w:autoSpaceDE w:val="0"/>
        <w:autoSpaceDN w:val="0"/>
        <w:adjustRightInd w:val="0"/>
        <w:spacing w:after="0"/>
        <w:jc w:val="both"/>
        <w:rPr>
          <w:rFonts w:cs="Times New Roman"/>
          <w:color w:val="000000"/>
          <w:sz w:val="24"/>
          <w:szCs w:val="24"/>
        </w:rPr>
      </w:pPr>
    </w:p>
    <w:p w:rsidR="00A910C7" w:rsidRPr="001E7790" w:rsidRDefault="00A910C7" w:rsidP="00A910C7">
      <w:pPr>
        <w:autoSpaceDE w:val="0"/>
        <w:autoSpaceDN w:val="0"/>
        <w:adjustRightInd w:val="0"/>
        <w:spacing w:after="0"/>
        <w:jc w:val="both"/>
        <w:rPr>
          <w:rFonts w:cs="Times New Roman"/>
          <w:color w:val="000000"/>
          <w:sz w:val="24"/>
          <w:szCs w:val="24"/>
        </w:rPr>
      </w:pPr>
      <w:r w:rsidRPr="001E7790">
        <w:rPr>
          <w:rFonts w:cs="Times New Roman"/>
          <w:color w:val="000000"/>
          <w:sz w:val="24"/>
          <w:szCs w:val="24"/>
        </w:rPr>
        <w:t>Gerek dün</w:t>
      </w:r>
      <w:r>
        <w:rPr>
          <w:rFonts w:cs="Times New Roman"/>
          <w:color w:val="000000"/>
          <w:sz w:val="24"/>
          <w:szCs w:val="24"/>
        </w:rPr>
        <w:t>yada mobil pazarda yaşanan birl</w:t>
      </w:r>
      <w:r w:rsidRPr="001E7790">
        <w:rPr>
          <w:rFonts w:cs="Times New Roman"/>
          <w:color w:val="000000"/>
          <w:sz w:val="24"/>
          <w:szCs w:val="24"/>
        </w:rPr>
        <w:t xml:space="preserve">eşme ve devralma süreçlerinde düzenleyici otoritelerin benimsediği yaklaşımlar </w:t>
      </w:r>
      <w:r>
        <w:rPr>
          <w:rFonts w:cs="Times New Roman"/>
          <w:color w:val="000000"/>
          <w:sz w:val="24"/>
          <w:szCs w:val="24"/>
        </w:rPr>
        <w:t>ile 4G Lisans ihale süreçlerinde</w:t>
      </w:r>
      <w:r w:rsidRPr="001E7790">
        <w:rPr>
          <w:rFonts w:cs="Times New Roman"/>
          <w:color w:val="000000"/>
          <w:sz w:val="24"/>
          <w:szCs w:val="24"/>
        </w:rPr>
        <w:t xml:space="preserve"> </w:t>
      </w:r>
      <w:proofErr w:type="spellStart"/>
      <w:r w:rsidRPr="001E7790">
        <w:rPr>
          <w:rFonts w:cs="Times New Roman"/>
          <w:color w:val="000000"/>
          <w:sz w:val="24"/>
          <w:szCs w:val="24"/>
        </w:rPr>
        <w:t>SMŞH’lerin</w:t>
      </w:r>
      <w:proofErr w:type="spellEnd"/>
      <w:r w:rsidRPr="001E7790">
        <w:rPr>
          <w:rFonts w:cs="Times New Roman"/>
          <w:color w:val="000000"/>
          <w:sz w:val="24"/>
          <w:szCs w:val="24"/>
        </w:rPr>
        <w:t xml:space="preserve"> pazara girişine yönelik ön sürülen koşullar gözetilerek, gerekse de ülkemizde</w:t>
      </w:r>
      <w:r>
        <w:rPr>
          <w:rFonts w:cs="Times New Roman"/>
          <w:color w:val="000000"/>
          <w:sz w:val="24"/>
          <w:szCs w:val="24"/>
        </w:rPr>
        <w:t>ki</w:t>
      </w:r>
      <w:r w:rsidRPr="001E7790">
        <w:rPr>
          <w:rFonts w:cs="Times New Roman"/>
          <w:color w:val="000000"/>
          <w:sz w:val="24"/>
          <w:szCs w:val="24"/>
        </w:rPr>
        <w:t xml:space="preserve"> mevcu</w:t>
      </w:r>
      <w:r>
        <w:rPr>
          <w:rFonts w:cs="Times New Roman"/>
          <w:color w:val="000000"/>
          <w:sz w:val="24"/>
          <w:szCs w:val="24"/>
        </w:rPr>
        <w:t>t düzenlemeler dikkate alınarak,</w:t>
      </w:r>
      <w:r w:rsidRPr="001E7790">
        <w:rPr>
          <w:rFonts w:cs="Times New Roman"/>
          <w:color w:val="000000"/>
          <w:sz w:val="24"/>
          <w:szCs w:val="24"/>
        </w:rPr>
        <w:t xml:space="preserve"> pazara giriş engellerin kaldırılmasına ilişkin önerilerimiz aşağıda dikkatlerinize sunulmaktadır. </w:t>
      </w:r>
    </w:p>
    <w:p w:rsidR="00A910C7" w:rsidRPr="001E7790" w:rsidRDefault="00A910C7" w:rsidP="00A910C7">
      <w:pPr>
        <w:autoSpaceDE w:val="0"/>
        <w:autoSpaceDN w:val="0"/>
        <w:adjustRightInd w:val="0"/>
        <w:spacing w:after="0"/>
        <w:jc w:val="both"/>
        <w:rPr>
          <w:rFonts w:cs="Times New Roman"/>
          <w:color w:val="000000"/>
          <w:sz w:val="24"/>
          <w:szCs w:val="24"/>
        </w:rPr>
      </w:pPr>
    </w:p>
    <w:p w:rsidR="00A910C7"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Pr>
          <w:rFonts w:cs="Times New Roman"/>
          <w:b/>
          <w:color w:val="000000"/>
          <w:sz w:val="24"/>
          <w:szCs w:val="24"/>
        </w:rPr>
        <w:t xml:space="preserve">4G lisans ihalesi </w:t>
      </w:r>
      <w:r w:rsidR="005C1537">
        <w:rPr>
          <w:rFonts w:cs="Times New Roman"/>
          <w:b/>
          <w:color w:val="000000"/>
          <w:sz w:val="24"/>
          <w:szCs w:val="24"/>
        </w:rPr>
        <w:t xml:space="preserve">süreci, </w:t>
      </w:r>
      <w:r w:rsidRPr="001E7790">
        <w:rPr>
          <w:rFonts w:cs="Times New Roman"/>
          <w:b/>
          <w:color w:val="000000"/>
          <w:sz w:val="24"/>
          <w:szCs w:val="24"/>
        </w:rPr>
        <w:t xml:space="preserve">SMŞH işletmecileri için de pazardaki rekabetin tesisine katkı sağlayacak bir fırsata dönüştürülmelidir. </w:t>
      </w:r>
    </w:p>
    <w:p w:rsidR="00A910C7"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Pr>
          <w:rFonts w:cs="Times New Roman"/>
          <w:b/>
          <w:color w:val="000000"/>
          <w:sz w:val="24"/>
          <w:szCs w:val="24"/>
        </w:rPr>
        <w:t xml:space="preserve">SMŞH işletmecilerini ağırlama konusundaki gönüllülük,  4G lisans sahibi olabilmeyi kolaylaştırmalıdır. </w:t>
      </w:r>
    </w:p>
    <w:p w:rsidR="00A910C7"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SMŞH İşletmec</w:t>
      </w:r>
      <w:r>
        <w:rPr>
          <w:rFonts w:cs="Times New Roman"/>
          <w:b/>
          <w:color w:val="000000"/>
          <w:sz w:val="24"/>
          <w:szCs w:val="24"/>
        </w:rPr>
        <w:t xml:space="preserve">ilerine </w:t>
      </w:r>
      <w:r w:rsidR="005C1537">
        <w:rPr>
          <w:rFonts w:cs="Times New Roman"/>
          <w:b/>
          <w:color w:val="000000"/>
          <w:sz w:val="24"/>
          <w:szCs w:val="24"/>
        </w:rPr>
        <w:t>kapasite</w:t>
      </w:r>
      <w:r>
        <w:rPr>
          <w:rFonts w:cs="Times New Roman"/>
          <w:b/>
          <w:color w:val="000000"/>
          <w:sz w:val="24"/>
          <w:szCs w:val="24"/>
        </w:rPr>
        <w:t xml:space="preserve"> ayrılması 4G lisansı</w:t>
      </w:r>
      <w:r w:rsidRPr="001E7790">
        <w:rPr>
          <w:rFonts w:cs="Times New Roman"/>
          <w:b/>
          <w:color w:val="000000"/>
          <w:sz w:val="24"/>
          <w:szCs w:val="24"/>
        </w:rPr>
        <w:t xml:space="preserve">nın bir ön koşulu </w:t>
      </w:r>
      <w:r>
        <w:rPr>
          <w:rFonts w:cs="Times New Roman"/>
          <w:b/>
          <w:color w:val="000000"/>
          <w:sz w:val="24"/>
          <w:szCs w:val="24"/>
        </w:rPr>
        <w:t>olmalıdır.</w:t>
      </w:r>
    </w:p>
    <w:p w:rsidR="00A910C7" w:rsidRPr="001E7790"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Pr>
          <w:rFonts w:cs="Times New Roman"/>
          <w:b/>
          <w:color w:val="000000"/>
          <w:sz w:val="24"/>
          <w:szCs w:val="24"/>
        </w:rPr>
        <w:t>Ö</w:t>
      </w:r>
      <w:r w:rsidRPr="001E7790">
        <w:rPr>
          <w:rFonts w:cs="Times New Roman"/>
          <w:b/>
          <w:color w:val="000000"/>
          <w:sz w:val="24"/>
          <w:szCs w:val="24"/>
        </w:rPr>
        <w:t xml:space="preserve">zellikle belirli sayıda “Full </w:t>
      </w:r>
      <w:r w:rsidR="005C1537">
        <w:rPr>
          <w:rFonts w:cs="Times New Roman"/>
          <w:b/>
          <w:color w:val="000000"/>
          <w:sz w:val="24"/>
          <w:szCs w:val="24"/>
        </w:rPr>
        <w:t>SMŞH</w:t>
      </w:r>
      <w:r w:rsidRPr="001E7790">
        <w:rPr>
          <w:rFonts w:cs="Times New Roman"/>
          <w:b/>
          <w:color w:val="000000"/>
          <w:sz w:val="24"/>
          <w:szCs w:val="24"/>
        </w:rPr>
        <w:t>” modeline karşılık gelen Tip 3 SMŞH işletmecisini ağırlama yükümlülüğü getirilmelidir.</w:t>
      </w:r>
    </w:p>
    <w:p w:rsidR="00A910C7" w:rsidRPr="001E7790"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w:t>
      </w:r>
      <w:r>
        <w:rPr>
          <w:rFonts w:cs="Times New Roman"/>
          <w:b/>
          <w:color w:val="000000"/>
          <w:sz w:val="24"/>
          <w:szCs w:val="24"/>
        </w:rPr>
        <w:t>T</w:t>
      </w:r>
      <w:r w:rsidRPr="001E7790">
        <w:rPr>
          <w:rFonts w:cs="Times New Roman"/>
          <w:b/>
          <w:color w:val="000000"/>
          <w:sz w:val="24"/>
          <w:szCs w:val="24"/>
        </w:rPr>
        <w:t>eknoloji bağımsız” bir yaklaşım izlenmeli ve mobil işletmecilerin sunmakta olduğu tüm hizmetler SMŞH İşletmecisine de açılmalıdır.</w:t>
      </w:r>
    </w:p>
    <w:p w:rsidR="00A910C7"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 xml:space="preserve">Turkcell Pazar analizleri sonucunda tek yükümlü işletmeci olarak belirlense de, </w:t>
      </w:r>
      <w:proofErr w:type="spellStart"/>
      <w:r w:rsidRPr="001E7790">
        <w:rPr>
          <w:rFonts w:cs="Times New Roman"/>
          <w:b/>
          <w:color w:val="000000"/>
          <w:sz w:val="24"/>
          <w:szCs w:val="24"/>
        </w:rPr>
        <w:t>Turkcell’in</w:t>
      </w:r>
      <w:proofErr w:type="spellEnd"/>
      <w:r w:rsidRPr="001E7790">
        <w:rPr>
          <w:rFonts w:cs="Times New Roman"/>
          <w:b/>
          <w:color w:val="000000"/>
          <w:sz w:val="24"/>
          <w:szCs w:val="24"/>
        </w:rPr>
        <w:t xml:space="preserve"> tabi olduğu tarife düzenlemeleri</w:t>
      </w:r>
      <w:r>
        <w:rPr>
          <w:rFonts w:cs="Times New Roman"/>
          <w:b/>
          <w:color w:val="000000"/>
          <w:sz w:val="24"/>
          <w:szCs w:val="24"/>
        </w:rPr>
        <w:t xml:space="preserve"> nedeniyle</w:t>
      </w:r>
      <w:r w:rsidRPr="001E7790">
        <w:rPr>
          <w:rFonts w:cs="Times New Roman"/>
          <w:b/>
          <w:color w:val="000000"/>
          <w:sz w:val="24"/>
          <w:szCs w:val="24"/>
        </w:rPr>
        <w:t xml:space="preserve">, Turkcell ile belirlenen ücretlerle anlaşma yapan bir SMŞH işletmecisinin, Avea ve </w:t>
      </w:r>
      <w:proofErr w:type="spellStart"/>
      <w:r w:rsidRPr="001E7790">
        <w:rPr>
          <w:rFonts w:cs="Times New Roman"/>
          <w:b/>
          <w:color w:val="000000"/>
          <w:sz w:val="24"/>
          <w:szCs w:val="24"/>
        </w:rPr>
        <w:t>Vodafone’un</w:t>
      </w:r>
      <w:proofErr w:type="spellEnd"/>
      <w:r w:rsidRPr="001E7790">
        <w:rPr>
          <w:rFonts w:cs="Times New Roman"/>
          <w:b/>
          <w:color w:val="000000"/>
          <w:sz w:val="24"/>
          <w:szCs w:val="24"/>
        </w:rPr>
        <w:t xml:space="preserve"> perakende fiyatları ile rekabet edebilme şansı çok zayıftır. Bu nedenle tüm işletmecilerin </w:t>
      </w:r>
      <w:r w:rsidR="005C1537" w:rsidRPr="001E7790">
        <w:rPr>
          <w:rFonts w:cs="Times New Roman"/>
          <w:b/>
          <w:color w:val="000000"/>
          <w:sz w:val="24"/>
          <w:szCs w:val="24"/>
        </w:rPr>
        <w:t>şebekelerini SMŞH</w:t>
      </w:r>
      <w:r w:rsidRPr="001E7790">
        <w:rPr>
          <w:rFonts w:cs="Times New Roman"/>
          <w:b/>
          <w:color w:val="000000"/>
          <w:sz w:val="24"/>
          <w:szCs w:val="24"/>
        </w:rPr>
        <w:t xml:space="preserve"> İşletmecilerine açması esas olmalıdır. </w:t>
      </w:r>
    </w:p>
    <w:p w:rsidR="00A910C7"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sidRPr="001E7790">
        <w:rPr>
          <w:rFonts w:cs="Times New Roman"/>
          <w:b/>
          <w:color w:val="000000"/>
          <w:sz w:val="24"/>
          <w:szCs w:val="24"/>
        </w:rPr>
        <w:t xml:space="preserve">Toptan hizmetin </w:t>
      </w:r>
      <w:r>
        <w:rPr>
          <w:rFonts w:cs="Times New Roman"/>
          <w:b/>
          <w:color w:val="000000"/>
          <w:sz w:val="24"/>
          <w:szCs w:val="24"/>
        </w:rPr>
        <w:t xml:space="preserve">bedelinin </w:t>
      </w:r>
      <w:r w:rsidRPr="001E7790">
        <w:rPr>
          <w:rFonts w:cs="Times New Roman"/>
          <w:b/>
          <w:color w:val="000000"/>
          <w:sz w:val="24"/>
          <w:szCs w:val="24"/>
        </w:rPr>
        <w:t>belirlenmesine yönelik genel yaklaşım,  “</w:t>
      </w:r>
      <w:proofErr w:type="spellStart"/>
      <w:r w:rsidRPr="001E7790">
        <w:rPr>
          <w:rFonts w:cs="Times New Roman"/>
          <w:b/>
          <w:color w:val="000000"/>
          <w:sz w:val="24"/>
          <w:szCs w:val="24"/>
        </w:rPr>
        <w:t>full</w:t>
      </w:r>
      <w:proofErr w:type="spellEnd"/>
      <w:r w:rsidRPr="001E7790">
        <w:rPr>
          <w:rFonts w:cs="Times New Roman"/>
          <w:b/>
          <w:color w:val="000000"/>
          <w:sz w:val="24"/>
          <w:szCs w:val="24"/>
        </w:rPr>
        <w:t xml:space="preserve"> </w:t>
      </w:r>
      <w:r w:rsidR="005C1537">
        <w:rPr>
          <w:rFonts w:cs="Times New Roman"/>
          <w:b/>
          <w:color w:val="000000"/>
          <w:sz w:val="24"/>
          <w:szCs w:val="24"/>
        </w:rPr>
        <w:t>SMŞH</w:t>
      </w:r>
      <w:r w:rsidRPr="001E7790">
        <w:rPr>
          <w:rFonts w:cs="Times New Roman"/>
          <w:b/>
          <w:color w:val="000000"/>
          <w:sz w:val="24"/>
          <w:szCs w:val="24"/>
        </w:rPr>
        <w:t>” modelinde “</w:t>
      </w:r>
      <w:r>
        <w:rPr>
          <w:rFonts w:cs="Times New Roman"/>
          <w:b/>
          <w:color w:val="000000"/>
          <w:sz w:val="24"/>
          <w:szCs w:val="24"/>
        </w:rPr>
        <w:t>maliyet-artı (</w:t>
      </w:r>
      <w:proofErr w:type="spellStart"/>
      <w:r w:rsidRPr="001E7790">
        <w:rPr>
          <w:rFonts w:cs="Times New Roman"/>
          <w:b/>
          <w:color w:val="000000"/>
          <w:sz w:val="24"/>
          <w:szCs w:val="24"/>
        </w:rPr>
        <w:t>cost-plus</w:t>
      </w:r>
      <w:proofErr w:type="spellEnd"/>
      <w:r>
        <w:rPr>
          <w:rFonts w:cs="Times New Roman"/>
          <w:b/>
          <w:color w:val="000000"/>
          <w:sz w:val="24"/>
          <w:szCs w:val="24"/>
        </w:rPr>
        <w:t>)</w:t>
      </w:r>
      <w:r w:rsidRPr="001E7790">
        <w:rPr>
          <w:rFonts w:cs="Times New Roman"/>
          <w:b/>
          <w:color w:val="000000"/>
          <w:sz w:val="24"/>
          <w:szCs w:val="24"/>
        </w:rPr>
        <w:t>”, diğer “</w:t>
      </w:r>
      <w:proofErr w:type="spellStart"/>
      <w:r w:rsidRPr="001E7790">
        <w:rPr>
          <w:rFonts w:cs="Times New Roman"/>
          <w:b/>
          <w:color w:val="000000"/>
          <w:sz w:val="24"/>
          <w:szCs w:val="24"/>
        </w:rPr>
        <w:t>Light</w:t>
      </w:r>
      <w:proofErr w:type="spellEnd"/>
      <w:r w:rsidRPr="001E7790">
        <w:rPr>
          <w:rFonts w:cs="Times New Roman"/>
          <w:b/>
          <w:color w:val="000000"/>
          <w:sz w:val="24"/>
          <w:szCs w:val="24"/>
        </w:rPr>
        <w:t xml:space="preserve"> </w:t>
      </w:r>
      <w:r w:rsidR="005C1537">
        <w:rPr>
          <w:rFonts w:cs="Times New Roman"/>
          <w:b/>
          <w:color w:val="000000"/>
          <w:sz w:val="24"/>
          <w:szCs w:val="24"/>
        </w:rPr>
        <w:t>SMŞH</w:t>
      </w:r>
      <w:r w:rsidRPr="001E7790">
        <w:rPr>
          <w:rFonts w:cs="Times New Roman"/>
          <w:b/>
          <w:color w:val="000000"/>
          <w:sz w:val="24"/>
          <w:szCs w:val="24"/>
        </w:rPr>
        <w:t>” modellerinde ise “</w:t>
      </w:r>
      <w:r>
        <w:rPr>
          <w:rFonts w:cs="Times New Roman"/>
          <w:b/>
          <w:color w:val="000000"/>
          <w:sz w:val="24"/>
          <w:szCs w:val="24"/>
        </w:rPr>
        <w:t>perakende-eksi (</w:t>
      </w:r>
      <w:proofErr w:type="spellStart"/>
      <w:r w:rsidRPr="001E7790">
        <w:rPr>
          <w:rFonts w:cs="Times New Roman"/>
          <w:b/>
          <w:color w:val="000000"/>
          <w:sz w:val="24"/>
          <w:szCs w:val="24"/>
        </w:rPr>
        <w:t>retail-minus</w:t>
      </w:r>
      <w:proofErr w:type="spellEnd"/>
      <w:r>
        <w:rPr>
          <w:rFonts w:cs="Times New Roman"/>
          <w:b/>
          <w:color w:val="000000"/>
          <w:sz w:val="24"/>
          <w:szCs w:val="24"/>
        </w:rPr>
        <w:t>)</w:t>
      </w:r>
      <w:r w:rsidRPr="001E7790">
        <w:rPr>
          <w:rFonts w:cs="Times New Roman"/>
          <w:b/>
          <w:color w:val="000000"/>
          <w:sz w:val="24"/>
          <w:szCs w:val="24"/>
        </w:rPr>
        <w:t xml:space="preserve">” yönteminin benimsenmesi yönünde olmalıdır. </w:t>
      </w:r>
    </w:p>
    <w:p w:rsidR="00A910C7"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Pr>
          <w:rFonts w:cs="Times New Roman"/>
          <w:b/>
          <w:color w:val="000000"/>
          <w:sz w:val="24"/>
          <w:szCs w:val="24"/>
        </w:rPr>
        <w:t>M</w:t>
      </w:r>
      <w:r w:rsidRPr="001E7790">
        <w:rPr>
          <w:rFonts w:cs="Times New Roman"/>
          <w:b/>
          <w:color w:val="000000"/>
          <w:sz w:val="24"/>
          <w:szCs w:val="24"/>
        </w:rPr>
        <w:t>obil işletmeci</w:t>
      </w:r>
      <w:r>
        <w:rPr>
          <w:rFonts w:cs="Times New Roman"/>
          <w:b/>
          <w:color w:val="000000"/>
          <w:sz w:val="24"/>
          <w:szCs w:val="24"/>
        </w:rPr>
        <w:t xml:space="preserve">nin ağırladığı SMŞH işletmecilerine fiyat sıkıştırması yapma olasılığını önlemek için, </w:t>
      </w:r>
      <w:r w:rsidRPr="001E7790">
        <w:rPr>
          <w:rFonts w:cs="Times New Roman"/>
          <w:b/>
          <w:color w:val="000000"/>
          <w:sz w:val="24"/>
          <w:szCs w:val="24"/>
        </w:rPr>
        <w:t>“</w:t>
      </w:r>
      <w:r>
        <w:rPr>
          <w:rFonts w:cs="Times New Roman"/>
          <w:b/>
          <w:color w:val="000000"/>
          <w:sz w:val="24"/>
          <w:szCs w:val="24"/>
        </w:rPr>
        <w:t>Perakende-eksi</w:t>
      </w:r>
      <w:r w:rsidRPr="001E7790">
        <w:rPr>
          <w:rFonts w:cs="Times New Roman"/>
          <w:b/>
          <w:color w:val="000000"/>
          <w:sz w:val="24"/>
          <w:szCs w:val="24"/>
        </w:rPr>
        <w:t xml:space="preserve">” yöntemine </w:t>
      </w:r>
      <w:r w:rsidR="005C1537">
        <w:rPr>
          <w:rFonts w:cs="Times New Roman"/>
          <w:b/>
          <w:color w:val="000000"/>
          <w:sz w:val="24"/>
          <w:szCs w:val="24"/>
        </w:rPr>
        <w:t>esas</w:t>
      </w:r>
      <w:r w:rsidRPr="001E7790">
        <w:rPr>
          <w:rFonts w:cs="Times New Roman"/>
          <w:b/>
          <w:color w:val="000000"/>
          <w:sz w:val="24"/>
          <w:szCs w:val="24"/>
        </w:rPr>
        <w:t xml:space="preserve"> olacak mobil işletmeci referans tarife</w:t>
      </w:r>
      <w:r>
        <w:rPr>
          <w:rFonts w:cs="Times New Roman"/>
          <w:b/>
          <w:color w:val="000000"/>
          <w:sz w:val="24"/>
          <w:szCs w:val="24"/>
        </w:rPr>
        <w:t xml:space="preserve">leri </w:t>
      </w:r>
      <w:r w:rsidRPr="001E7790">
        <w:rPr>
          <w:rFonts w:cs="Times New Roman"/>
          <w:b/>
          <w:color w:val="000000"/>
          <w:sz w:val="24"/>
          <w:szCs w:val="24"/>
        </w:rPr>
        <w:t>belirlenme</w:t>
      </w:r>
      <w:r>
        <w:rPr>
          <w:rFonts w:cs="Times New Roman"/>
          <w:b/>
          <w:color w:val="000000"/>
          <w:sz w:val="24"/>
          <w:szCs w:val="24"/>
        </w:rPr>
        <w:t xml:space="preserve">lidir. </w:t>
      </w:r>
    </w:p>
    <w:p w:rsidR="00A910C7" w:rsidRPr="001E7790" w:rsidRDefault="00A910C7" w:rsidP="00A910C7">
      <w:pPr>
        <w:pStyle w:val="ListeParagraf"/>
        <w:numPr>
          <w:ilvl w:val="0"/>
          <w:numId w:val="8"/>
        </w:numPr>
        <w:autoSpaceDE w:val="0"/>
        <w:autoSpaceDN w:val="0"/>
        <w:adjustRightInd w:val="0"/>
        <w:spacing w:after="0"/>
        <w:jc w:val="both"/>
        <w:rPr>
          <w:rFonts w:cs="Times New Roman"/>
          <w:b/>
          <w:color w:val="000000"/>
          <w:sz w:val="24"/>
          <w:szCs w:val="24"/>
        </w:rPr>
      </w:pPr>
      <w:r>
        <w:rPr>
          <w:rFonts w:cs="Times New Roman"/>
          <w:b/>
          <w:color w:val="000000"/>
          <w:sz w:val="24"/>
          <w:szCs w:val="24"/>
        </w:rPr>
        <w:lastRenderedPageBreak/>
        <w:t xml:space="preserve">Mobil işletmecinin de referans tarifelerin altında perakende </w:t>
      </w:r>
      <w:r w:rsidRPr="001E7790">
        <w:rPr>
          <w:rFonts w:cs="Times New Roman"/>
          <w:b/>
          <w:color w:val="000000"/>
          <w:sz w:val="24"/>
          <w:szCs w:val="24"/>
        </w:rPr>
        <w:t>fiyatlandırma yapmama</w:t>
      </w:r>
      <w:r>
        <w:rPr>
          <w:rFonts w:cs="Times New Roman"/>
          <w:b/>
          <w:color w:val="000000"/>
          <w:sz w:val="24"/>
          <w:szCs w:val="24"/>
        </w:rPr>
        <w:t xml:space="preserve">sı sağlanmalıdır. </w:t>
      </w:r>
      <w:r w:rsidRPr="001E7790">
        <w:rPr>
          <w:rFonts w:cs="Times New Roman"/>
          <w:b/>
          <w:color w:val="000000"/>
          <w:sz w:val="24"/>
          <w:szCs w:val="24"/>
        </w:rPr>
        <w:t xml:space="preserve"> </w:t>
      </w:r>
    </w:p>
    <w:p w:rsidR="00A910C7" w:rsidRPr="008A744E" w:rsidRDefault="00A910C7" w:rsidP="00A910C7">
      <w:pPr>
        <w:pStyle w:val="ListeParagraf"/>
        <w:numPr>
          <w:ilvl w:val="0"/>
          <w:numId w:val="8"/>
        </w:numPr>
        <w:autoSpaceDE w:val="0"/>
        <w:autoSpaceDN w:val="0"/>
        <w:adjustRightInd w:val="0"/>
        <w:spacing w:after="0"/>
        <w:jc w:val="both"/>
        <w:rPr>
          <w:rFonts w:cs="Times New Roman"/>
          <w:color w:val="000000"/>
          <w:sz w:val="24"/>
          <w:szCs w:val="24"/>
        </w:rPr>
      </w:pPr>
      <w:r w:rsidRPr="001E7790">
        <w:rPr>
          <w:rFonts w:cs="Times New Roman"/>
          <w:b/>
          <w:color w:val="000000"/>
          <w:sz w:val="24"/>
          <w:szCs w:val="24"/>
        </w:rPr>
        <w:t>Toptan ücretler</w:t>
      </w:r>
      <w:r>
        <w:rPr>
          <w:rFonts w:cs="Times New Roman"/>
          <w:b/>
          <w:color w:val="000000"/>
          <w:sz w:val="24"/>
          <w:szCs w:val="24"/>
        </w:rPr>
        <w:t xml:space="preserve"> üzerinden</w:t>
      </w:r>
      <w:r w:rsidRPr="001E7790">
        <w:rPr>
          <w:rFonts w:cs="Times New Roman"/>
          <w:b/>
          <w:color w:val="000000"/>
          <w:sz w:val="24"/>
          <w:szCs w:val="24"/>
        </w:rPr>
        <w:t xml:space="preserve"> çift</w:t>
      </w:r>
      <w:r>
        <w:rPr>
          <w:rFonts w:cs="Times New Roman"/>
          <w:b/>
          <w:color w:val="000000"/>
          <w:sz w:val="24"/>
          <w:szCs w:val="24"/>
        </w:rPr>
        <w:t>e</w:t>
      </w:r>
      <w:r w:rsidRPr="001E7790">
        <w:rPr>
          <w:rFonts w:cs="Times New Roman"/>
          <w:b/>
          <w:color w:val="000000"/>
          <w:sz w:val="24"/>
          <w:szCs w:val="24"/>
        </w:rPr>
        <w:t xml:space="preserve"> </w:t>
      </w:r>
      <w:r>
        <w:rPr>
          <w:rFonts w:cs="Times New Roman"/>
          <w:b/>
          <w:color w:val="000000"/>
          <w:sz w:val="24"/>
          <w:szCs w:val="24"/>
        </w:rPr>
        <w:t>“Hazine Payı” ödenmesi</w:t>
      </w:r>
      <w:r w:rsidRPr="001E7790">
        <w:rPr>
          <w:rFonts w:cs="Times New Roman"/>
          <w:b/>
          <w:color w:val="000000"/>
          <w:sz w:val="24"/>
          <w:szCs w:val="24"/>
        </w:rPr>
        <w:t xml:space="preserve"> sorunun</w:t>
      </w:r>
      <w:r>
        <w:rPr>
          <w:rFonts w:cs="Times New Roman"/>
          <w:b/>
          <w:color w:val="000000"/>
          <w:sz w:val="24"/>
          <w:szCs w:val="24"/>
        </w:rPr>
        <w:t xml:space="preserve">un çözümü </w:t>
      </w:r>
      <w:r w:rsidR="005C1537">
        <w:rPr>
          <w:rFonts w:cs="Times New Roman"/>
          <w:b/>
          <w:color w:val="000000"/>
          <w:sz w:val="24"/>
          <w:szCs w:val="24"/>
        </w:rPr>
        <w:t xml:space="preserve">bir </w:t>
      </w:r>
      <w:r w:rsidR="005C1537" w:rsidRPr="001E7790">
        <w:rPr>
          <w:rFonts w:cs="Times New Roman"/>
          <w:b/>
          <w:color w:val="000000"/>
          <w:sz w:val="24"/>
          <w:szCs w:val="24"/>
        </w:rPr>
        <w:t>yasa</w:t>
      </w:r>
      <w:r w:rsidRPr="001E7790">
        <w:rPr>
          <w:rFonts w:cs="Times New Roman"/>
          <w:b/>
          <w:color w:val="000000"/>
          <w:sz w:val="24"/>
          <w:szCs w:val="24"/>
        </w:rPr>
        <w:t xml:space="preserve"> değişikliği ile sağlanmalıdır. </w:t>
      </w:r>
    </w:p>
    <w:p w:rsidR="008A744E" w:rsidRDefault="008A744E" w:rsidP="008A744E">
      <w:pPr>
        <w:pStyle w:val="ListeParagraf"/>
        <w:numPr>
          <w:ilvl w:val="0"/>
          <w:numId w:val="8"/>
        </w:numPr>
        <w:jc w:val="both"/>
        <w:rPr>
          <w:rFonts w:cs="Times New Roman"/>
          <w:b/>
          <w:color w:val="000000"/>
          <w:sz w:val="24"/>
          <w:szCs w:val="24"/>
        </w:rPr>
      </w:pPr>
      <w:r w:rsidRPr="008A744E">
        <w:rPr>
          <w:rFonts w:cs="Times New Roman"/>
          <w:b/>
          <w:color w:val="000000"/>
          <w:sz w:val="24"/>
          <w:szCs w:val="24"/>
        </w:rPr>
        <w:t xml:space="preserve">Mobil Arama Kartı için kullanılabilen erişim numarası (812 ön kodlu) üzerindeki sınırlama kaldırılarak coğrafi, </w:t>
      </w:r>
      <w:proofErr w:type="spellStart"/>
      <w:r w:rsidRPr="008A744E">
        <w:rPr>
          <w:rFonts w:cs="Times New Roman"/>
          <w:b/>
          <w:color w:val="000000"/>
          <w:sz w:val="24"/>
          <w:szCs w:val="24"/>
        </w:rPr>
        <w:t>nomadik</w:t>
      </w:r>
      <w:proofErr w:type="spellEnd"/>
      <w:r w:rsidRPr="008A744E">
        <w:rPr>
          <w:rFonts w:cs="Times New Roman"/>
          <w:b/>
          <w:color w:val="000000"/>
          <w:sz w:val="24"/>
          <w:szCs w:val="24"/>
        </w:rPr>
        <w:t xml:space="preserve"> veya</w:t>
      </w:r>
      <w:r>
        <w:rPr>
          <w:rFonts w:cs="Times New Roman"/>
          <w:b/>
          <w:color w:val="000000"/>
          <w:sz w:val="24"/>
          <w:szCs w:val="24"/>
        </w:rPr>
        <w:t xml:space="preserve"> mobil numaraların kullanılması sağlanmalıdır.</w:t>
      </w:r>
    </w:p>
    <w:p w:rsidR="008A744E" w:rsidRPr="008A744E" w:rsidRDefault="008A744E" w:rsidP="008A744E">
      <w:pPr>
        <w:pStyle w:val="ListeParagraf"/>
        <w:numPr>
          <w:ilvl w:val="0"/>
          <w:numId w:val="8"/>
        </w:numPr>
        <w:jc w:val="both"/>
        <w:rPr>
          <w:rFonts w:cs="Times New Roman"/>
          <w:b/>
          <w:color w:val="000000"/>
          <w:sz w:val="24"/>
          <w:szCs w:val="24"/>
        </w:rPr>
      </w:pPr>
      <w:r w:rsidRPr="008A744E">
        <w:rPr>
          <w:rFonts w:cs="Times New Roman"/>
          <w:b/>
          <w:color w:val="000000"/>
          <w:sz w:val="24"/>
          <w:szCs w:val="24"/>
        </w:rPr>
        <w:t>Sabit Telefon Hizmeti (STH) sunan işletmecilere sabit şebekelere ilaveten mobil internet bağlantısı kullanılarak mobil şebekelerden de çağrı</w:t>
      </w:r>
      <w:r>
        <w:rPr>
          <w:rFonts w:cs="Times New Roman"/>
          <w:b/>
          <w:color w:val="000000"/>
          <w:sz w:val="24"/>
          <w:szCs w:val="24"/>
        </w:rPr>
        <w:t xml:space="preserve"> başlatılmasına </w:t>
      </w:r>
      <w:proofErr w:type="gramStart"/>
      <w:r>
        <w:rPr>
          <w:rFonts w:cs="Times New Roman"/>
          <w:b/>
          <w:color w:val="000000"/>
          <w:sz w:val="24"/>
          <w:szCs w:val="24"/>
        </w:rPr>
        <w:t>imkan</w:t>
      </w:r>
      <w:proofErr w:type="gramEnd"/>
      <w:r>
        <w:rPr>
          <w:rFonts w:cs="Times New Roman"/>
          <w:b/>
          <w:color w:val="000000"/>
          <w:sz w:val="24"/>
          <w:szCs w:val="24"/>
        </w:rPr>
        <w:t xml:space="preserve"> verilmesi gerekmektedir.</w:t>
      </w:r>
    </w:p>
    <w:p w:rsidR="008A744E" w:rsidRPr="008A744E" w:rsidRDefault="008A744E" w:rsidP="008A744E">
      <w:pPr>
        <w:pStyle w:val="ListeParagraf"/>
        <w:jc w:val="both"/>
        <w:rPr>
          <w:rFonts w:cs="Times New Roman"/>
          <w:b/>
          <w:color w:val="000000"/>
          <w:sz w:val="24"/>
          <w:szCs w:val="24"/>
        </w:rPr>
      </w:pPr>
    </w:p>
    <w:p w:rsidR="008A744E" w:rsidRPr="001E7790" w:rsidRDefault="008A744E" w:rsidP="008A744E">
      <w:pPr>
        <w:pStyle w:val="ListeParagraf"/>
        <w:autoSpaceDE w:val="0"/>
        <w:autoSpaceDN w:val="0"/>
        <w:adjustRightInd w:val="0"/>
        <w:spacing w:after="0"/>
        <w:jc w:val="both"/>
        <w:rPr>
          <w:rFonts w:cs="Times New Roman"/>
          <w:color w:val="000000"/>
          <w:sz w:val="24"/>
          <w:szCs w:val="24"/>
        </w:rPr>
      </w:pPr>
    </w:p>
    <w:p w:rsidR="00A910C7" w:rsidRPr="001E7790" w:rsidRDefault="00A910C7" w:rsidP="0096377E">
      <w:pPr>
        <w:spacing w:after="0"/>
        <w:jc w:val="both"/>
        <w:rPr>
          <w:rFonts w:eastAsia="Times New Roman" w:cs="Times New Roman"/>
          <w:sz w:val="24"/>
          <w:szCs w:val="24"/>
          <w:lang w:eastAsia="tr-TR"/>
        </w:rPr>
      </w:pPr>
    </w:p>
    <w:p w:rsidR="0096377E" w:rsidRPr="002550E8" w:rsidRDefault="0096377E" w:rsidP="0096377E">
      <w:pPr>
        <w:jc w:val="both"/>
        <w:rPr>
          <w:i/>
          <w:sz w:val="20"/>
          <w:szCs w:val="24"/>
        </w:rPr>
      </w:pPr>
    </w:p>
    <w:sectPr w:rsidR="0096377E" w:rsidRPr="002550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45" w:rsidRDefault="00FF1045" w:rsidP="003264D8">
      <w:pPr>
        <w:spacing w:after="0" w:line="240" w:lineRule="auto"/>
      </w:pPr>
      <w:r>
        <w:separator/>
      </w:r>
    </w:p>
  </w:endnote>
  <w:endnote w:type="continuationSeparator" w:id="0">
    <w:p w:rsidR="00FF1045" w:rsidRDefault="00FF1045" w:rsidP="0032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85718"/>
      <w:docPartObj>
        <w:docPartGallery w:val="Page Numbers (Bottom of Page)"/>
        <w:docPartUnique/>
      </w:docPartObj>
    </w:sdtPr>
    <w:sdtEndPr/>
    <w:sdtContent>
      <w:p w:rsidR="003264D8" w:rsidRDefault="003264D8">
        <w:pPr>
          <w:pStyle w:val="Altbilgi"/>
          <w:jc w:val="center"/>
        </w:pPr>
        <w:r>
          <w:fldChar w:fldCharType="begin"/>
        </w:r>
        <w:r>
          <w:instrText>PAGE   \* MERGEFORMAT</w:instrText>
        </w:r>
        <w:r>
          <w:fldChar w:fldCharType="separate"/>
        </w:r>
        <w:r w:rsidR="00CE448D">
          <w:rPr>
            <w:noProof/>
          </w:rPr>
          <w:t>1</w:t>
        </w:r>
        <w:r>
          <w:fldChar w:fldCharType="end"/>
        </w:r>
      </w:p>
    </w:sdtContent>
  </w:sdt>
  <w:p w:rsidR="003264D8" w:rsidRDefault="003264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45" w:rsidRDefault="00FF1045" w:rsidP="003264D8">
      <w:pPr>
        <w:spacing w:after="0" w:line="240" w:lineRule="auto"/>
      </w:pPr>
      <w:r>
        <w:separator/>
      </w:r>
    </w:p>
  </w:footnote>
  <w:footnote w:type="continuationSeparator" w:id="0">
    <w:p w:rsidR="00FF1045" w:rsidRDefault="00FF1045" w:rsidP="00326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96A"/>
    <w:multiLevelType w:val="hybridMultilevel"/>
    <w:tmpl w:val="69F8A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7E63C6"/>
    <w:multiLevelType w:val="hybridMultilevel"/>
    <w:tmpl w:val="E71A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B135B"/>
    <w:multiLevelType w:val="hybridMultilevel"/>
    <w:tmpl w:val="AD4CC1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810AA9"/>
    <w:multiLevelType w:val="hybridMultilevel"/>
    <w:tmpl w:val="43D24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E27A7B"/>
    <w:multiLevelType w:val="hybridMultilevel"/>
    <w:tmpl w:val="EF0C4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BA2FB5"/>
    <w:multiLevelType w:val="hybridMultilevel"/>
    <w:tmpl w:val="2780A3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2DF2753"/>
    <w:multiLevelType w:val="hybridMultilevel"/>
    <w:tmpl w:val="94C4A9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49517E"/>
    <w:multiLevelType w:val="hybridMultilevel"/>
    <w:tmpl w:val="434297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91"/>
    <w:rsid w:val="00053421"/>
    <w:rsid w:val="0014546C"/>
    <w:rsid w:val="002550E8"/>
    <w:rsid w:val="002E6BCE"/>
    <w:rsid w:val="00315E92"/>
    <w:rsid w:val="003264D8"/>
    <w:rsid w:val="005C1537"/>
    <w:rsid w:val="005E4798"/>
    <w:rsid w:val="007328DE"/>
    <w:rsid w:val="007A4291"/>
    <w:rsid w:val="008A744E"/>
    <w:rsid w:val="0096377E"/>
    <w:rsid w:val="00A10C70"/>
    <w:rsid w:val="00A910C7"/>
    <w:rsid w:val="00AD46D4"/>
    <w:rsid w:val="00B8165B"/>
    <w:rsid w:val="00C40B14"/>
    <w:rsid w:val="00CE448D"/>
    <w:rsid w:val="00D22E8D"/>
    <w:rsid w:val="00D423FE"/>
    <w:rsid w:val="00EB0EA8"/>
    <w:rsid w:val="00F30789"/>
    <w:rsid w:val="00F70E97"/>
    <w:rsid w:val="00F719AA"/>
    <w:rsid w:val="00FF1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qFormat/>
    <w:rsid w:val="00F719AA"/>
    <w:pPr>
      <w:ind w:left="720"/>
      <w:contextualSpacing/>
    </w:pPr>
    <w:rPr>
      <w:rFonts w:ascii="Calibri" w:eastAsia="Times New Roman" w:hAnsi="Calibri" w:cs="Calibri"/>
    </w:rPr>
  </w:style>
  <w:style w:type="paragraph" w:styleId="ListeParagraf">
    <w:name w:val="List Paragraph"/>
    <w:basedOn w:val="Normal"/>
    <w:uiPriority w:val="34"/>
    <w:qFormat/>
    <w:rsid w:val="002550E8"/>
    <w:pPr>
      <w:ind w:left="720"/>
      <w:contextualSpacing/>
    </w:pPr>
  </w:style>
  <w:style w:type="paragraph" w:styleId="NormalWeb">
    <w:name w:val="Normal (Web)"/>
    <w:basedOn w:val="Normal"/>
    <w:uiPriority w:val="99"/>
    <w:semiHidden/>
    <w:unhideWhenUsed/>
    <w:rsid w:val="002550E8"/>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3264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64D8"/>
  </w:style>
  <w:style w:type="paragraph" w:styleId="Altbilgi">
    <w:name w:val="footer"/>
    <w:basedOn w:val="Normal"/>
    <w:link w:val="AltbilgiChar"/>
    <w:uiPriority w:val="99"/>
    <w:unhideWhenUsed/>
    <w:rsid w:val="003264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6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qFormat/>
    <w:rsid w:val="00F719AA"/>
    <w:pPr>
      <w:ind w:left="720"/>
      <w:contextualSpacing/>
    </w:pPr>
    <w:rPr>
      <w:rFonts w:ascii="Calibri" w:eastAsia="Times New Roman" w:hAnsi="Calibri" w:cs="Calibri"/>
    </w:rPr>
  </w:style>
  <w:style w:type="paragraph" w:styleId="ListeParagraf">
    <w:name w:val="List Paragraph"/>
    <w:basedOn w:val="Normal"/>
    <w:uiPriority w:val="34"/>
    <w:qFormat/>
    <w:rsid w:val="002550E8"/>
    <w:pPr>
      <w:ind w:left="720"/>
      <w:contextualSpacing/>
    </w:pPr>
  </w:style>
  <w:style w:type="paragraph" w:styleId="NormalWeb">
    <w:name w:val="Normal (Web)"/>
    <w:basedOn w:val="Normal"/>
    <w:uiPriority w:val="99"/>
    <w:semiHidden/>
    <w:unhideWhenUsed/>
    <w:rsid w:val="002550E8"/>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3264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64D8"/>
  </w:style>
  <w:style w:type="paragraph" w:styleId="Altbilgi">
    <w:name w:val="footer"/>
    <w:basedOn w:val="Normal"/>
    <w:link w:val="AltbilgiChar"/>
    <w:uiPriority w:val="99"/>
    <w:unhideWhenUsed/>
    <w:rsid w:val="003264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9B25-82EF-4781-BE9D-C5336FE9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3717</Words>
  <Characters>21192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SerdilYalçın</dc:creator>
  <cp:keywords/>
  <dc:description/>
  <cp:lastModifiedBy>Oem</cp:lastModifiedBy>
  <cp:revision>2</cp:revision>
  <dcterms:created xsi:type="dcterms:W3CDTF">2015-01-07T07:01:00Z</dcterms:created>
  <dcterms:modified xsi:type="dcterms:W3CDTF">2015-01-07T07:01:00Z</dcterms:modified>
</cp:coreProperties>
</file>