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1F" w:rsidRDefault="0079471F">
      <w:pPr>
        <w:pStyle w:val="Gvde"/>
        <w:rPr>
          <w:rFonts w:ascii="Calibri" w:eastAsia="Calibri" w:hAnsi="Calibri" w:cs="Calibri"/>
        </w:rPr>
      </w:pPr>
      <w:bookmarkStart w:id="0" w:name="_GoBack"/>
      <w:bookmarkEnd w:id="0"/>
    </w:p>
    <w:p w:rsidR="0079471F" w:rsidRDefault="0079471F">
      <w:pPr>
        <w:pStyle w:val="Gvde"/>
        <w:rPr>
          <w:rFonts w:ascii="Calibri" w:eastAsia="Calibri" w:hAnsi="Calibri" w:cs="Calibri"/>
        </w:rPr>
      </w:pPr>
    </w:p>
    <w:p w:rsidR="0079471F" w:rsidRDefault="0079471F">
      <w:pPr>
        <w:pStyle w:val="Gvde"/>
        <w:rPr>
          <w:rFonts w:ascii="Calibri" w:eastAsia="Calibri" w:hAnsi="Calibri" w:cs="Calibri"/>
        </w:rPr>
      </w:pPr>
    </w:p>
    <w:p w:rsidR="0079471F" w:rsidRDefault="0079471F">
      <w:pPr>
        <w:pStyle w:val="Gvde"/>
        <w:rPr>
          <w:rFonts w:ascii="Calibri" w:eastAsia="Calibri" w:hAnsi="Calibri" w:cs="Calibri"/>
        </w:rPr>
      </w:pPr>
    </w:p>
    <w:p w:rsidR="0079471F" w:rsidRDefault="0079471F">
      <w:pPr>
        <w:pStyle w:val="Gvde"/>
        <w:rPr>
          <w:rFonts w:ascii="Calibri" w:eastAsia="Calibri" w:hAnsi="Calibri" w:cs="Calibri"/>
        </w:rPr>
      </w:pPr>
    </w:p>
    <w:p w:rsidR="0079471F" w:rsidRDefault="0079471F">
      <w:pPr>
        <w:pStyle w:val="Gvde"/>
        <w:rPr>
          <w:rFonts w:ascii="Calibri" w:eastAsia="Calibri" w:hAnsi="Calibri" w:cs="Calibri"/>
        </w:rPr>
      </w:pPr>
    </w:p>
    <w:p w:rsidR="0079471F" w:rsidRDefault="0079471F">
      <w:pPr>
        <w:pStyle w:val="Gvde"/>
        <w:rPr>
          <w:rFonts w:ascii="Calibri" w:eastAsia="Calibri" w:hAnsi="Calibri" w:cs="Calibri"/>
          <w:b/>
          <w:bCs/>
        </w:rPr>
      </w:pPr>
    </w:p>
    <w:p w:rsidR="0079471F" w:rsidRDefault="0079471F">
      <w:pPr>
        <w:pStyle w:val="Gvde"/>
        <w:outlineLvl w:val="0"/>
        <w:rPr>
          <w:rFonts w:ascii="Calibri" w:eastAsia="Calibri" w:hAnsi="Calibri" w:cs="Calibri"/>
          <w:b/>
          <w:bCs/>
        </w:rPr>
      </w:pPr>
    </w:p>
    <w:p w:rsidR="0079471F" w:rsidRDefault="0079471F">
      <w:pPr>
        <w:pStyle w:val="Gvde"/>
        <w:outlineLvl w:val="0"/>
        <w:rPr>
          <w:rFonts w:ascii="Calibri" w:eastAsia="Calibri" w:hAnsi="Calibri" w:cs="Calibri"/>
          <w:b/>
          <w:bCs/>
        </w:rPr>
      </w:pPr>
    </w:p>
    <w:p w:rsidR="0079471F" w:rsidRDefault="0079471F">
      <w:pPr>
        <w:pStyle w:val="Gvde"/>
        <w:outlineLvl w:val="0"/>
        <w:rPr>
          <w:rFonts w:ascii="Calibri" w:eastAsia="Calibri" w:hAnsi="Calibri" w:cs="Calibri"/>
          <w:b/>
          <w:bCs/>
        </w:rPr>
      </w:pPr>
    </w:p>
    <w:p w:rsidR="0079471F" w:rsidRDefault="0079471F">
      <w:pPr>
        <w:pStyle w:val="Gvde"/>
        <w:outlineLvl w:val="0"/>
        <w:rPr>
          <w:rFonts w:ascii="Calibri" w:eastAsia="Calibri" w:hAnsi="Calibri" w:cs="Calibri"/>
          <w:b/>
          <w:bCs/>
        </w:rPr>
      </w:pPr>
    </w:p>
    <w:p w:rsidR="0079471F" w:rsidRDefault="0079471F">
      <w:pPr>
        <w:pStyle w:val="Gvde"/>
        <w:outlineLvl w:val="0"/>
        <w:rPr>
          <w:rFonts w:ascii="Calibri" w:eastAsia="Calibri" w:hAnsi="Calibri" w:cs="Calibri"/>
          <w:b/>
          <w:bCs/>
        </w:rPr>
      </w:pPr>
    </w:p>
    <w:p w:rsidR="0079471F" w:rsidRDefault="00885994">
      <w:pPr>
        <w:pStyle w:val="Gvde"/>
        <w:outlineLvl w:val="0"/>
        <w:rPr>
          <w:rFonts w:ascii="Calibri" w:eastAsia="Calibri" w:hAnsi="Calibri" w:cs="Calibri"/>
          <w:b/>
          <w:bCs/>
        </w:rPr>
      </w:pPr>
      <w:r>
        <w:rPr>
          <w:rFonts w:ascii="Calibri" w:eastAsia="Calibri" w:hAnsi="Calibri" w:cs="Calibri"/>
          <w:b/>
          <w:bCs/>
          <w:lang w:val="it-IT"/>
        </w:rPr>
        <w:t>T.C.</w:t>
      </w:r>
    </w:p>
    <w:p w:rsidR="0079471F" w:rsidRDefault="00885994">
      <w:pPr>
        <w:pStyle w:val="Gvde"/>
        <w:rPr>
          <w:rFonts w:ascii="Calibri" w:eastAsia="Calibri" w:hAnsi="Calibri" w:cs="Calibri"/>
        </w:rPr>
      </w:pPr>
      <w:r>
        <w:rPr>
          <w:rFonts w:ascii="Calibri" w:eastAsia="Calibri" w:hAnsi="Calibri" w:cs="Calibri"/>
          <w:b/>
          <w:bCs/>
        </w:rPr>
        <w:t>BİLGİ TEKNOLOJİLERİ VE İLETİŞİM KURUMU</w:t>
      </w:r>
      <w:r w:rsidR="00B771F0">
        <w:rPr>
          <w:rFonts w:ascii="Calibri" w:eastAsia="Calibri" w:hAnsi="Calibri" w:cs="Calibri"/>
        </w:rPr>
        <w:tab/>
      </w:r>
      <w:r w:rsidR="00B771F0">
        <w:rPr>
          <w:rFonts w:ascii="Calibri" w:eastAsia="Calibri" w:hAnsi="Calibri" w:cs="Calibri"/>
        </w:rPr>
        <w:tab/>
      </w:r>
      <w:r w:rsidR="00B771F0">
        <w:rPr>
          <w:rFonts w:ascii="Calibri" w:eastAsia="Calibri" w:hAnsi="Calibri" w:cs="Calibri"/>
        </w:rPr>
        <w:tab/>
      </w:r>
      <w:r w:rsidR="00B771F0">
        <w:rPr>
          <w:rFonts w:ascii="Calibri" w:eastAsia="Calibri" w:hAnsi="Calibri" w:cs="Calibri"/>
        </w:rPr>
        <w:tab/>
        <w:t>Tarih</w:t>
      </w:r>
      <w:r w:rsidR="00B771F0">
        <w:rPr>
          <w:rFonts w:ascii="Calibri" w:eastAsia="Calibri" w:hAnsi="Calibri" w:cs="Calibri"/>
        </w:rPr>
        <w:tab/>
        <w:t>: 26</w:t>
      </w:r>
      <w:r>
        <w:rPr>
          <w:rFonts w:ascii="Calibri" w:eastAsia="Calibri" w:hAnsi="Calibri" w:cs="Calibri"/>
        </w:rPr>
        <w:t>.08.2014</w:t>
      </w:r>
    </w:p>
    <w:p w:rsidR="0079471F" w:rsidRDefault="00885994">
      <w:pPr>
        <w:pStyle w:val="Gvde"/>
        <w:rPr>
          <w:rFonts w:ascii="Calibri" w:eastAsia="Calibri" w:hAnsi="Calibri" w:cs="Calibri"/>
        </w:rPr>
      </w:pPr>
      <w:r>
        <w:rPr>
          <w:rFonts w:ascii="Calibri" w:eastAsia="Calibri" w:hAnsi="Calibri" w:cs="Calibri"/>
          <w:b/>
          <w:bCs/>
        </w:rPr>
        <w:t>BAŞKANLIĞI</w:t>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r>
      <w:r w:rsidR="007519F9">
        <w:rPr>
          <w:rFonts w:ascii="Calibri" w:eastAsia="Calibri" w:hAnsi="Calibri" w:cs="Calibri"/>
        </w:rPr>
        <w:tab/>
        <w:t xml:space="preserve">Sayı </w:t>
      </w:r>
      <w:r w:rsidR="007519F9">
        <w:rPr>
          <w:rFonts w:ascii="Calibri" w:eastAsia="Calibri" w:hAnsi="Calibri" w:cs="Calibri"/>
        </w:rPr>
        <w:tab/>
        <w:t>: 14-028</w:t>
      </w:r>
    </w:p>
    <w:p w:rsidR="0079471F" w:rsidRDefault="0079471F">
      <w:pPr>
        <w:pStyle w:val="Gvde"/>
        <w:rPr>
          <w:rFonts w:ascii="Calibri" w:eastAsia="Calibri" w:hAnsi="Calibri" w:cs="Calibri"/>
        </w:rPr>
      </w:pPr>
    </w:p>
    <w:p w:rsidR="0079471F" w:rsidRDefault="00885994">
      <w:pPr>
        <w:pStyle w:val="Gvde"/>
        <w:rPr>
          <w:rFonts w:ascii="Calibri" w:eastAsia="Calibri" w:hAnsi="Calibri" w:cs="Calibri"/>
        </w:rPr>
      </w:pPr>
      <w:r>
        <w:rPr>
          <w:rFonts w:ascii="Calibri" w:eastAsia="Calibri" w:hAnsi="Calibri" w:cs="Calibri"/>
          <w:b/>
          <w:bCs/>
        </w:rPr>
        <w:t>Konu</w:t>
      </w:r>
      <w:r>
        <w:rPr>
          <w:rFonts w:ascii="Calibri" w:eastAsia="Calibri" w:hAnsi="Calibri" w:cs="Calibri"/>
          <w:b/>
          <w:bCs/>
        </w:rPr>
        <w:tab/>
      </w:r>
      <w:r>
        <w:rPr>
          <w:rFonts w:ascii="Calibri" w:eastAsia="Calibri" w:hAnsi="Calibri" w:cs="Calibri"/>
        </w:rPr>
        <w:t>: Türk Telekom STH aramaları tarifeleri ve tüketicinin korunması</w:t>
      </w:r>
    </w:p>
    <w:p w:rsidR="0079471F" w:rsidRDefault="0079471F">
      <w:pPr>
        <w:pStyle w:val="Gvde"/>
        <w:spacing w:line="360" w:lineRule="auto"/>
        <w:jc w:val="both"/>
        <w:rPr>
          <w:rFonts w:ascii="Calibri" w:eastAsia="Calibri" w:hAnsi="Calibri" w:cs="Calibri"/>
        </w:rPr>
      </w:pPr>
      <w:bookmarkStart w:id="1" w:name="OLE_LINK7"/>
    </w:p>
    <w:p w:rsidR="0079471F" w:rsidRDefault="00885994">
      <w:pPr>
        <w:pStyle w:val="Gvde"/>
        <w:spacing w:line="360" w:lineRule="auto"/>
        <w:jc w:val="both"/>
        <w:rPr>
          <w:rFonts w:ascii="Calibri" w:eastAsia="Calibri" w:hAnsi="Calibri" w:cs="Calibri"/>
        </w:rPr>
      </w:pPr>
      <w:r>
        <w:rPr>
          <w:rFonts w:ascii="Calibri" w:eastAsia="Calibri" w:hAnsi="Calibri" w:cs="Calibri"/>
          <w:b/>
          <w:bCs/>
        </w:rPr>
        <w:t>İlgi</w:t>
      </w:r>
      <w:r>
        <w:rPr>
          <w:rFonts w:ascii="Calibri" w:eastAsia="Calibri" w:hAnsi="Calibri" w:cs="Calibri"/>
        </w:rPr>
        <w:tab/>
        <w:t xml:space="preserve">: a) 08.07.2013 Tarih ve </w:t>
      </w:r>
      <w:proofErr w:type="gramStart"/>
      <w:r>
        <w:rPr>
          <w:rFonts w:ascii="Calibri" w:eastAsia="Calibri" w:hAnsi="Calibri" w:cs="Calibri"/>
        </w:rPr>
        <w:t>13-033</w:t>
      </w:r>
      <w:proofErr w:type="gramEnd"/>
      <w:r>
        <w:rPr>
          <w:rFonts w:ascii="Calibri" w:eastAsia="Calibri" w:hAnsi="Calibri" w:cs="Calibri"/>
        </w:rPr>
        <w:t xml:space="preserve"> Sayılı yazımız</w:t>
      </w:r>
    </w:p>
    <w:p w:rsidR="0079471F" w:rsidRDefault="00885994">
      <w:pPr>
        <w:pStyle w:val="Gvde"/>
        <w:spacing w:line="360" w:lineRule="auto"/>
        <w:jc w:val="both"/>
        <w:rPr>
          <w:rFonts w:ascii="Calibri" w:eastAsia="Calibri" w:hAnsi="Calibri" w:cs="Calibri"/>
        </w:rPr>
      </w:pPr>
      <w:r>
        <w:rPr>
          <w:rFonts w:ascii="Calibri" w:eastAsia="Calibri" w:hAnsi="Calibri" w:cs="Calibri"/>
        </w:rPr>
        <w:tab/>
        <w:t xml:space="preserve">  b) 29.08.2013 Tarih ve 58241/26433 Sayılı yazınız</w:t>
      </w:r>
    </w:p>
    <w:p w:rsidR="0079471F" w:rsidRDefault="00885994">
      <w:pPr>
        <w:pStyle w:val="Gvde"/>
        <w:spacing w:line="360" w:lineRule="auto"/>
        <w:jc w:val="both"/>
        <w:rPr>
          <w:rFonts w:ascii="Calibri" w:eastAsia="Calibri" w:hAnsi="Calibri" w:cs="Calibri"/>
        </w:rPr>
      </w:pPr>
      <w:r>
        <w:rPr>
          <w:rFonts w:ascii="Calibri" w:eastAsia="Calibri" w:hAnsi="Calibri" w:cs="Calibri"/>
        </w:rPr>
        <w:tab/>
        <w:t xml:space="preserve">  c) 30.06.2014 Tarih ve </w:t>
      </w:r>
      <w:proofErr w:type="gramStart"/>
      <w:r>
        <w:rPr>
          <w:rFonts w:ascii="Calibri" w:eastAsia="Calibri" w:hAnsi="Calibri" w:cs="Calibri"/>
        </w:rPr>
        <w:t>94591649-101</w:t>
      </w:r>
      <w:proofErr w:type="gramEnd"/>
      <w:r>
        <w:rPr>
          <w:rFonts w:ascii="Calibri" w:eastAsia="Calibri" w:hAnsi="Calibri" w:cs="Calibri"/>
        </w:rPr>
        <w:t>.01/42205 Sayılı yazınız</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İlgi a)</w:t>
      </w:r>
      <w:r>
        <w:rPr>
          <w:rFonts w:ascii="Calibri" w:eastAsia="Calibri" w:hAnsi="Calibri" w:cs="Calibri"/>
          <w:lang w:val="fr-FR"/>
        </w:rPr>
        <w:t>’</w:t>
      </w:r>
      <w:r>
        <w:rPr>
          <w:rFonts w:ascii="Calibri" w:eastAsia="Calibri" w:hAnsi="Calibri" w:cs="Calibri"/>
        </w:rPr>
        <w:t>da kayıtlı yazımız ile Türk Telekom</w:t>
      </w:r>
      <w:r>
        <w:rPr>
          <w:rFonts w:ascii="Calibri" w:eastAsia="Calibri" w:hAnsi="Calibri" w:cs="Calibri"/>
          <w:lang w:val="fr-FR"/>
        </w:rPr>
        <w:t>’</w:t>
      </w:r>
      <w:r>
        <w:rPr>
          <w:rFonts w:ascii="Calibri" w:eastAsia="Calibri" w:hAnsi="Calibri" w:cs="Calibri"/>
        </w:rPr>
        <w:t xml:space="preserve">un tarife ve kampanyalarına, STH aramalarını </w:t>
      </w:r>
      <w:proofErr w:type="gramStart"/>
      <w:r>
        <w:rPr>
          <w:rFonts w:ascii="Calibri" w:eastAsia="Calibri" w:hAnsi="Calibri" w:cs="Calibri"/>
        </w:rPr>
        <w:t>dahil</w:t>
      </w:r>
      <w:proofErr w:type="gramEnd"/>
      <w:r>
        <w:rPr>
          <w:rFonts w:ascii="Calibri" w:eastAsia="Calibri" w:hAnsi="Calibri" w:cs="Calibri"/>
        </w:rPr>
        <w:t xml:space="preserve"> </w:t>
      </w:r>
      <w:proofErr w:type="gramStart"/>
      <w:r>
        <w:rPr>
          <w:rFonts w:ascii="Calibri" w:eastAsia="Calibri" w:hAnsi="Calibri" w:cs="Calibri"/>
        </w:rPr>
        <w:t>etmediği</w:t>
      </w:r>
      <w:proofErr w:type="gramEnd"/>
      <w:r>
        <w:rPr>
          <w:rFonts w:ascii="Calibri" w:eastAsia="Calibri" w:hAnsi="Calibri" w:cs="Calibri"/>
        </w:rPr>
        <w:t xml:space="preserve">, STH aramalarına farklı tarife uygulayarak ayrımcılık yaptığı ve </w:t>
      </w:r>
      <w:proofErr w:type="spellStart"/>
      <w:r>
        <w:rPr>
          <w:rFonts w:ascii="Calibri" w:eastAsia="Calibri" w:hAnsi="Calibri" w:cs="Calibri"/>
        </w:rPr>
        <w:t>tü</w:t>
      </w:r>
      <w:proofErr w:type="spellEnd"/>
      <w:r>
        <w:rPr>
          <w:rFonts w:ascii="Calibri" w:eastAsia="Calibri" w:hAnsi="Calibri" w:cs="Calibri"/>
          <w:lang w:val="it-IT"/>
        </w:rPr>
        <w:t>ketici ma</w:t>
      </w:r>
      <w:proofErr w:type="spellStart"/>
      <w:r>
        <w:rPr>
          <w:rFonts w:ascii="Calibri" w:eastAsia="Calibri" w:hAnsi="Calibri" w:cs="Calibri"/>
        </w:rPr>
        <w:t>ğduriyetine</w:t>
      </w:r>
      <w:proofErr w:type="spellEnd"/>
      <w:r>
        <w:rPr>
          <w:rFonts w:ascii="Calibri" w:eastAsia="Calibri" w:hAnsi="Calibri" w:cs="Calibri"/>
        </w:rPr>
        <w:t xml:space="preserve"> yol açtığını belirterek bu konuda gerekli önlemlerin alınması talep edilmiştir.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İlgi b</w:t>
      </w:r>
      <w:proofErr w:type="gramStart"/>
      <w:r>
        <w:rPr>
          <w:rFonts w:ascii="Calibri" w:eastAsia="Calibri" w:hAnsi="Calibri" w:cs="Calibri"/>
        </w:rPr>
        <w:t>)</w:t>
      </w:r>
      <w:proofErr w:type="gramEnd"/>
      <w:r>
        <w:rPr>
          <w:rFonts w:ascii="Calibri" w:eastAsia="Calibri" w:hAnsi="Calibri" w:cs="Calibri"/>
          <w:lang w:val="fr-FR"/>
        </w:rPr>
        <w:t>’</w:t>
      </w:r>
      <w:r>
        <w:rPr>
          <w:rFonts w:ascii="Calibri" w:eastAsia="Calibri" w:hAnsi="Calibri" w:cs="Calibri"/>
        </w:rPr>
        <w:t xml:space="preserve">de kayıtlı yazınız ile talebimiz üzerine </w:t>
      </w:r>
      <w:proofErr w:type="spellStart"/>
      <w:r>
        <w:rPr>
          <w:rFonts w:ascii="Calibri" w:eastAsia="Calibri" w:hAnsi="Calibri" w:cs="Calibri"/>
        </w:rPr>
        <w:t>Tü</w:t>
      </w:r>
      <w:proofErr w:type="spellEnd"/>
      <w:r>
        <w:rPr>
          <w:rFonts w:ascii="Calibri" w:eastAsia="Calibri" w:hAnsi="Calibri" w:cs="Calibri"/>
          <w:lang w:val="sv-SE"/>
        </w:rPr>
        <w:t>rk Telekom hakk</w:t>
      </w:r>
      <w:proofErr w:type="spellStart"/>
      <w:r>
        <w:rPr>
          <w:rFonts w:ascii="Calibri" w:eastAsia="Calibri" w:hAnsi="Calibri" w:cs="Calibri"/>
        </w:rPr>
        <w:t>ında</w:t>
      </w:r>
      <w:proofErr w:type="spellEnd"/>
      <w:r>
        <w:rPr>
          <w:rFonts w:ascii="Calibri" w:eastAsia="Calibri" w:hAnsi="Calibri" w:cs="Calibri"/>
        </w:rPr>
        <w:t xml:space="preserve"> inceleme başlatıldığı bildirilmiştir.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İlgi c)</w:t>
      </w:r>
      <w:r>
        <w:rPr>
          <w:rFonts w:ascii="Calibri" w:eastAsia="Calibri" w:hAnsi="Calibri" w:cs="Calibri"/>
          <w:lang w:val="fr-FR"/>
        </w:rPr>
        <w:t>’</w:t>
      </w:r>
      <w:r>
        <w:rPr>
          <w:rFonts w:ascii="Calibri" w:eastAsia="Calibri" w:hAnsi="Calibri" w:cs="Calibri"/>
        </w:rPr>
        <w:t>de kayıtlı yazınız ile “</w:t>
      </w:r>
      <w:r>
        <w:rPr>
          <w:rFonts w:ascii="Calibri" w:eastAsia="Calibri" w:hAnsi="Calibri" w:cs="Calibri"/>
          <w:i/>
          <w:iCs/>
        </w:rPr>
        <w:t xml:space="preserve">01.05.2014 tarihinden itibaren Kurumumuza bildirilen her yöne dakika veren tarife ve kampanyalar kapsamına STH aramalarının da </w:t>
      </w:r>
      <w:proofErr w:type="gramStart"/>
      <w:r>
        <w:rPr>
          <w:rFonts w:ascii="Calibri" w:eastAsia="Calibri" w:hAnsi="Calibri" w:cs="Calibri"/>
          <w:i/>
          <w:iCs/>
        </w:rPr>
        <w:t>dahil</w:t>
      </w:r>
      <w:proofErr w:type="gramEnd"/>
      <w:r>
        <w:rPr>
          <w:rFonts w:ascii="Calibri" w:eastAsia="Calibri" w:hAnsi="Calibri" w:cs="Calibri"/>
          <w:i/>
          <w:iCs/>
        </w:rPr>
        <w:t xml:space="preserve"> edilmesi sağlanmıştır. Bunun yanında 01.08.2014 tarihinden itibaren STH yönüne yapılan aramalar Türk Telekom tarafından mevcut durum itibariyle uygulanmakta olan her yöne dakika veren tarife ve kampanyalar kapsamına </w:t>
      </w:r>
      <w:proofErr w:type="gramStart"/>
      <w:r>
        <w:rPr>
          <w:rFonts w:ascii="Calibri" w:eastAsia="Calibri" w:hAnsi="Calibri" w:cs="Calibri"/>
          <w:i/>
          <w:iCs/>
        </w:rPr>
        <w:t>dahil</w:t>
      </w:r>
      <w:proofErr w:type="gramEnd"/>
      <w:r>
        <w:rPr>
          <w:rFonts w:ascii="Calibri" w:eastAsia="Calibri" w:hAnsi="Calibri" w:cs="Calibri"/>
          <w:i/>
          <w:iCs/>
        </w:rPr>
        <w:t xml:space="preserve"> edilecek olup; ayrıca </w:t>
      </w:r>
      <w:proofErr w:type="spellStart"/>
      <w:r>
        <w:rPr>
          <w:rFonts w:ascii="Calibri" w:eastAsia="Calibri" w:hAnsi="Calibri" w:cs="Calibri"/>
          <w:i/>
          <w:iCs/>
        </w:rPr>
        <w:t>yurtiç</w:t>
      </w:r>
      <w:proofErr w:type="spellEnd"/>
      <w:r>
        <w:rPr>
          <w:rFonts w:ascii="Calibri" w:eastAsia="Calibri" w:hAnsi="Calibri" w:cs="Calibri"/>
          <w:i/>
          <w:iCs/>
          <w:lang w:val="it-IT"/>
        </w:rPr>
        <w:t>i di</w:t>
      </w:r>
      <w:proofErr w:type="spellStart"/>
      <w:r>
        <w:rPr>
          <w:rFonts w:ascii="Calibri" w:eastAsia="Calibri" w:hAnsi="Calibri" w:cs="Calibri"/>
          <w:i/>
          <w:iCs/>
        </w:rPr>
        <w:t>ğer</w:t>
      </w:r>
      <w:proofErr w:type="spellEnd"/>
      <w:r>
        <w:rPr>
          <w:rFonts w:ascii="Calibri" w:eastAsia="Calibri" w:hAnsi="Calibri" w:cs="Calibri"/>
          <w:i/>
          <w:iCs/>
        </w:rPr>
        <w:t xml:space="preserve"> şebekelere doğru yapılan uygulamalara benzer uygulamalar STH işletmecileri yönlerine de yapılacaktır.</w:t>
      </w:r>
      <w:r>
        <w:rPr>
          <w:rFonts w:ascii="Calibri" w:eastAsia="Calibri" w:hAnsi="Calibri" w:cs="Calibri"/>
        </w:rPr>
        <w:t xml:space="preserve">” ifadesinin yer aldığı inceleme sonucu tarafımıza bildirilmiştir. Bu kararın Türk Telekom tarafından </w:t>
      </w:r>
      <w:r>
        <w:rPr>
          <w:rFonts w:ascii="Calibri" w:eastAsia="Calibri" w:hAnsi="Calibri" w:cs="Calibri"/>
          <w:u w:val="single"/>
        </w:rPr>
        <w:t>bazı Bireysel abone tarifeleri</w:t>
      </w:r>
      <w:r>
        <w:rPr>
          <w:rFonts w:ascii="Calibri" w:eastAsia="Calibri" w:hAnsi="Calibri" w:cs="Calibri"/>
        </w:rPr>
        <w:t xml:space="preserve"> için uygulanmaya başlandığı memnuniyetle gözlenmektedir. İlgi a</w:t>
      </w:r>
      <w:proofErr w:type="gramStart"/>
      <w:r>
        <w:rPr>
          <w:rFonts w:ascii="Calibri" w:eastAsia="Calibri" w:hAnsi="Calibri" w:cs="Calibri"/>
        </w:rPr>
        <w:t>)</w:t>
      </w:r>
      <w:proofErr w:type="gramEnd"/>
      <w:r>
        <w:rPr>
          <w:rFonts w:ascii="Calibri" w:eastAsia="Calibri" w:hAnsi="Calibri" w:cs="Calibri"/>
          <w:lang w:val="fr-FR"/>
        </w:rPr>
        <w:t>’</w:t>
      </w:r>
      <w:r>
        <w:rPr>
          <w:rFonts w:ascii="Calibri" w:eastAsia="Calibri" w:hAnsi="Calibri" w:cs="Calibri"/>
        </w:rPr>
        <w:t>da kayıtlı yazımızda belirttiğimiz taleplerimize kısmi çözüm getiren bu karar hakkında Kurumunuzun olumlu yaklaşımı iç</w:t>
      </w:r>
      <w:r>
        <w:rPr>
          <w:rFonts w:ascii="Calibri" w:eastAsia="Calibri" w:hAnsi="Calibri" w:cs="Calibri"/>
          <w:lang w:val="en-US"/>
        </w:rPr>
        <w:t xml:space="preserve">in </w:t>
      </w:r>
      <w:proofErr w:type="spellStart"/>
      <w:r>
        <w:rPr>
          <w:rFonts w:ascii="Calibri" w:eastAsia="Calibri" w:hAnsi="Calibri" w:cs="Calibri"/>
          <w:lang w:val="en-US"/>
        </w:rPr>
        <w:t>te</w:t>
      </w:r>
      <w:r>
        <w:rPr>
          <w:rFonts w:ascii="Calibri" w:eastAsia="Calibri" w:hAnsi="Calibri" w:cs="Calibri"/>
        </w:rPr>
        <w:t>şekkür</w:t>
      </w:r>
      <w:proofErr w:type="spellEnd"/>
      <w:r>
        <w:rPr>
          <w:rFonts w:ascii="Calibri" w:eastAsia="Calibri" w:hAnsi="Calibri" w:cs="Calibri"/>
        </w:rPr>
        <w:t xml:space="preserve"> ederiz.</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Ancak;</w:t>
      </w:r>
    </w:p>
    <w:p w:rsidR="0079471F" w:rsidRDefault="00885994">
      <w:pPr>
        <w:pStyle w:val="ListeParagraf"/>
        <w:numPr>
          <w:ilvl w:val="0"/>
          <w:numId w:val="3"/>
        </w:numPr>
        <w:tabs>
          <w:tab w:val="num" w:pos="720"/>
        </w:tabs>
        <w:ind w:hanging="360"/>
        <w:jc w:val="both"/>
        <w:rPr>
          <w:rFonts w:ascii="Trebuchet MS" w:eastAsia="Trebuchet MS" w:hAnsi="Trebuchet MS" w:cs="Trebuchet MS"/>
        </w:rPr>
      </w:pPr>
      <w:proofErr w:type="gramStart"/>
      <w:r>
        <w:rPr>
          <w:rFonts w:ascii="Calibri" w:eastAsia="Calibri" w:hAnsi="Calibri" w:cs="Calibri"/>
        </w:rPr>
        <w:t>İlgi  c</w:t>
      </w:r>
      <w:proofErr w:type="gramEnd"/>
      <w:r>
        <w:rPr>
          <w:rFonts w:ascii="Calibri" w:eastAsia="Calibri" w:hAnsi="Calibri" w:cs="Calibri"/>
        </w:rPr>
        <w:t>)</w:t>
      </w:r>
      <w:r>
        <w:rPr>
          <w:rFonts w:ascii="Calibri" w:eastAsia="Calibri" w:hAnsi="Calibri" w:cs="Calibri"/>
          <w:lang w:val="fr-FR"/>
        </w:rPr>
        <w:t>’</w:t>
      </w:r>
      <w:r>
        <w:rPr>
          <w:rFonts w:ascii="Calibri" w:eastAsia="Calibri" w:hAnsi="Calibri" w:cs="Calibri"/>
        </w:rPr>
        <w:t xml:space="preserve">de yer alan </w:t>
      </w:r>
      <w:proofErr w:type="spellStart"/>
      <w:r>
        <w:rPr>
          <w:rFonts w:ascii="Calibri" w:eastAsia="Calibri" w:hAnsi="Calibri" w:cs="Calibri"/>
        </w:rPr>
        <w:t>tü</w:t>
      </w:r>
      <w:proofErr w:type="spellEnd"/>
      <w:r>
        <w:rPr>
          <w:rFonts w:ascii="Calibri" w:eastAsia="Calibri" w:hAnsi="Calibri" w:cs="Calibri"/>
          <w:lang w:val="it-IT"/>
        </w:rPr>
        <w:t>ketici ma</w:t>
      </w:r>
      <w:proofErr w:type="spellStart"/>
      <w:r>
        <w:rPr>
          <w:rFonts w:ascii="Calibri" w:eastAsia="Calibri" w:hAnsi="Calibri" w:cs="Calibri"/>
        </w:rPr>
        <w:t>ğduriyetini</w:t>
      </w:r>
      <w:proofErr w:type="spellEnd"/>
      <w:r>
        <w:rPr>
          <w:rFonts w:ascii="Calibri" w:eastAsia="Calibri" w:hAnsi="Calibri" w:cs="Calibri"/>
        </w:rPr>
        <w:t xml:space="preserve"> ortadan kaldırmaya yönelik karar, tam olarak amacına erişmemektedir. </w:t>
      </w:r>
    </w:p>
    <w:p w:rsidR="0079471F" w:rsidRDefault="00885994">
      <w:pPr>
        <w:pStyle w:val="ListeParagraf"/>
        <w:numPr>
          <w:ilvl w:val="0"/>
          <w:numId w:val="4"/>
        </w:numPr>
        <w:tabs>
          <w:tab w:val="num" w:pos="720"/>
        </w:tabs>
        <w:ind w:hanging="360"/>
        <w:jc w:val="both"/>
        <w:rPr>
          <w:rFonts w:ascii="Trebuchet MS" w:eastAsia="Trebuchet MS" w:hAnsi="Trebuchet MS" w:cs="Trebuchet MS"/>
        </w:rPr>
      </w:pPr>
      <w:r>
        <w:rPr>
          <w:rFonts w:ascii="Calibri" w:eastAsia="Calibri" w:hAnsi="Calibri" w:cs="Calibri"/>
        </w:rPr>
        <w:t>İlgi c</w:t>
      </w:r>
      <w:proofErr w:type="gramStart"/>
      <w:r>
        <w:rPr>
          <w:rFonts w:ascii="Calibri" w:eastAsia="Calibri" w:hAnsi="Calibri" w:cs="Calibri"/>
        </w:rPr>
        <w:t>)</w:t>
      </w:r>
      <w:proofErr w:type="gramEnd"/>
      <w:r>
        <w:rPr>
          <w:rFonts w:ascii="Calibri" w:eastAsia="Calibri" w:hAnsi="Calibri" w:cs="Calibri"/>
          <w:lang w:val="fr-FR"/>
        </w:rPr>
        <w:t>’</w:t>
      </w:r>
      <w:r>
        <w:rPr>
          <w:rFonts w:ascii="Calibri" w:eastAsia="Calibri" w:hAnsi="Calibri" w:cs="Calibri"/>
        </w:rPr>
        <w:t>de yer alan kararın gereği Türk Telekom tarafından tam olarak yerine getirilmemektedir.</w:t>
      </w:r>
    </w:p>
    <w:p w:rsidR="0079471F" w:rsidRDefault="0079471F">
      <w:pPr>
        <w:pStyle w:val="ListeParagraf"/>
        <w:jc w:val="both"/>
        <w:rPr>
          <w:rFonts w:ascii="Calibri" w:eastAsia="Calibri" w:hAnsi="Calibri" w:cs="Calibri"/>
        </w:rPr>
      </w:pPr>
    </w:p>
    <w:p w:rsidR="0079471F" w:rsidRDefault="00885994">
      <w:pPr>
        <w:pStyle w:val="Gvde"/>
        <w:jc w:val="both"/>
        <w:rPr>
          <w:rFonts w:ascii="Calibri" w:eastAsia="Calibri" w:hAnsi="Calibri" w:cs="Calibri"/>
        </w:rPr>
      </w:pPr>
      <w:proofErr w:type="gramStart"/>
      <w:r>
        <w:rPr>
          <w:rFonts w:ascii="Calibri" w:eastAsia="Calibri" w:hAnsi="Calibri" w:cs="Calibri"/>
        </w:rPr>
        <w:t>Zira,</w:t>
      </w:r>
      <w:proofErr w:type="gramEnd"/>
      <w:r>
        <w:rPr>
          <w:rFonts w:ascii="Calibri" w:eastAsia="Calibri" w:hAnsi="Calibri" w:cs="Calibri"/>
        </w:rPr>
        <w:t xml:space="preserve"> </w:t>
      </w:r>
    </w:p>
    <w:p w:rsidR="0079471F" w:rsidRDefault="00885994">
      <w:pPr>
        <w:pStyle w:val="ListeParagraf"/>
        <w:numPr>
          <w:ilvl w:val="0"/>
          <w:numId w:val="5"/>
        </w:numPr>
        <w:tabs>
          <w:tab w:val="num" w:pos="720"/>
        </w:tabs>
        <w:ind w:hanging="360"/>
        <w:jc w:val="both"/>
        <w:rPr>
          <w:rFonts w:ascii="Trebuchet MS" w:eastAsia="Trebuchet MS" w:hAnsi="Trebuchet MS" w:cs="Trebuchet MS"/>
        </w:rPr>
      </w:pPr>
      <w:r>
        <w:rPr>
          <w:rFonts w:ascii="Calibri" w:eastAsia="Calibri" w:hAnsi="Calibri" w:cs="Calibri"/>
        </w:rPr>
        <w:t xml:space="preserve">Türk Telekom tarifelerinde sıklıkla “şehir içi ve şehirlerarası ücretsiz konuşun” ifadesini kullanmaktadır. </w:t>
      </w:r>
      <w:r>
        <w:rPr>
          <w:rFonts w:ascii="Calibri" w:eastAsia="Calibri" w:hAnsi="Calibri" w:cs="Calibri"/>
          <w:lang w:val="de-DE"/>
        </w:rPr>
        <w:t>Ö</w:t>
      </w:r>
      <w:proofErr w:type="spellStart"/>
      <w:r>
        <w:rPr>
          <w:rFonts w:ascii="Calibri" w:eastAsia="Calibri" w:hAnsi="Calibri" w:cs="Calibri"/>
        </w:rPr>
        <w:t>rneğin</w:t>
      </w:r>
      <w:proofErr w:type="spellEnd"/>
      <w:r>
        <w:rPr>
          <w:rFonts w:ascii="Calibri" w:eastAsia="Calibri" w:hAnsi="Calibri" w:cs="Calibri"/>
        </w:rPr>
        <w:t xml:space="preserve"> Ev Avantaj tarifelerinin başlığında “</w:t>
      </w:r>
      <w:r>
        <w:rPr>
          <w:rFonts w:ascii="Calibri" w:eastAsia="Calibri" w:hAnsi="Calibri" w:cs="Calibri"/>
          <w:b/>
          <w:bCs/>
          <w:i/>
          <w:iCs/>
        </w:rPr>
        <w:t>Türk Telekom</w:t>
      </w:r>
      <w:r>
        <w:rPr>
          <w:rFonts w:ascii="Calibri" w:eastAsia="Calibri" w:hAnsi="Calibri" w:cs="Calibri"/>
          <w:b/>
          <w:bCs/>
          <w:i/>
          <w:iCs/>
          <w:lang w:val="fr-FR"/>
        </w:rPr>
        <w:t xml:space="preserve">’ </w:t>
      </w:r>
      <w:r>
        <w:rPr>
          <w:rFonts w:ascii="Calibri" w:eastAsia="Calibri" w:hAnsi="Calibri" w:cs="Calibri"/>
          <w:b/>
          <w:bCs/>
          <w:i/>
          <w:iCs/>
        </w:rPr>
        <w:t>un Ev Avantaj Paketleri</w:t>
      </w:r>
      <w:r>
        <w:rPr>
          <w:rFonts w:ascii="Calibri" w:eastAsia="Calibri" w:hAnsi="Calibri" w:cs="Calibri"/>
          <w:b/>
          <w:bCs/>
          <w:i/>
          <w:iCs/>
          <w:lang w:val="fr-FR"/>
        </w:rPr>
        <w:t>’</w:t>
      </w:r>
      <w:r>
        <w:rPr>
          <w:rFonts w:ascii="Calibri" w:eastAsia="Calibri" w:hAnsi="Calibri" w:cs="Calibri"/>
          <w:b/>
          <w:bCs/>
          <w:i/>
          <w:iCs/>
        </w:rPr>
        <w:t>ne geçin, şehir içi ve şehirlerarası ücretsiz konuşun!</w:t>
      </w:r>
      <w:r>
        <w:rPr>
          <w:rFonts w:ascii="Calibri" w:eastAsia="Calibri" w:hAnsi="Calibri" w:cs="Calibri"/>
        </w:rPr>
        <w:t xml:space="preserve">” ifadesi bulunmaktadır. Bu ifade tüketiciyi yanıltmaktadır. Çünkü ücretsiz </w:t>
      </w:r>
      <w:proofErr w:type="spellStart"/>
      <w:r>
        <w:rPr>
          <w:rFonts w:ascii="Calibri" w:eastAsia="Calibri" w:hAnsi="Calibri" w:cs="Calibri"/>
        </w:rPr>
        <w:t>şehiriçi</w:t>
      </w:r>
      <w:proofErr w:type="spellEnd"/>
      <w:r>
        <w:rPr>
          <w:rFonts w:ascii="Calibri" w:eastAsia="Calibri" w:hAnsi="Calibri" w:cs="Calibri"/>
        </w:rPr>
        <w:t xml:space="preserve"> ve şehirlerarası </w:t>
      </w:r>
      <w:r>
        <w:rPr>
          <w:rFonts w:ascii="Calibri" w:eastAsia="Calibri" w:hAnsi="Calibri" w:cs="Calibri"/>
          <w:lang w:val="pt-PT"/>
        </w:rPr>
        <w:t>arama, STH operat</w:t>
      </w:r>
      <w:proofErr w:type="spellStart"/>
      <w:r>
        <w:rPr>
          <w:rFonts w:ascii="Calibri" w:eastAsia="Calibri" w:hAnsi="Calibri" w:cs="Calibri"/>
        </w:rPr>
        <w:t>örden</w:t>
      </w:r>
      <w:proofErr w:type="spellEnd"/>
      <w:r>
        <w:rPr>
          <w:rFonts w:ascii="Calibri" w:eastAsia="Calibri" w:hAnsi="Calibri" w:cs="Calibri"/>
        </w:rPr>
        <w:t xml:space="preserve"> hizmet alan komşuyu aramayı kapsamamaktadır. Komşusunu arayan Türk Telekom abonesi, eğer komşusu STH operatöründen hizmet almakta ise ücretsiz sandığı bir çağrıya, tam tersine çok yüksek bir ü</w:t>
      </w:r>
      <w:r>
        <w:rPr>
          <w:rFonts w:ascii="Calibri" w:eastAsia="Calibri" w:hAnsi="Calibri" w:cs="Calibri"/>
          <w:lang w:val="da-DK"/>
        </w:rPr>
        <w:t xml:space="preserve">cret </w:t>
      </w:r>
      <w:r>
        <w:rPr>
          <w:rFonts w:ascii="Calibri" w:eastAsia="Calibri" w:hAnsi="Calibri" w:cs="Calibri"/>
        </w:rPr>
        <w:t>ödemektedir. Sanki STH operatörden hizmet alan komşuyu aramak, şehir içi arama değilmiş gibi ücretlendirilmektedir.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Türk Telekom</w:t>
      </w:r>
      <w:r>
        <w:rPr>
          <w:rFonts w:ascii="Calibri" w:eastAsia="Calibri" w:hAnsi="Calibri" w:cs="Calibri"/>
          <w:lang w:val="fr-FR"/>
        </w:rPr>
        <w:t>’</w:t>
      </w:r>
      <w:r>
        <w:rPr>
          <w:rFonts w:ascii="Calibri" w:eastAsia="Calibri" w:hAnsi="Calibri" w:cs="Calibri"/>
        </w:rPr>
        <w:t xml:space="preserve">un yürürlükte olan telefon tarife ve kampanyaları yazımız ekinde yer almakta olup, aşağıda bu tarifelerde </w:t>
      </w:r>
      <w:proofErr w:type="spellStart"/>
      <w:r>
        <w:rPr>
          <w:rFonts w:ascii="Calibri" w:eastAsia="Calibri" w:hAnsi="Calibri" w:cs="Calibri"/>
        </w:rPr>
        <w:t>tü</w:t>
      </w:r>
      <w:proofErr w:type="spellEnd"/>
      <w:r>
        <w:rPr>
          <w:rFonts w:ascii="Calibri" w:eastAsia="Calibri" w:hAnsi="Calibri" w:cs="Calibri"/>
          <w:lang w:val="it-IT"/>
        </w:rPr>
        <w:t>ketici bak</w:t>
      </w:r>
      <w:proofErr w:type="spellStart"/>
      <w:r>
        <w:rPr>
          <w:rFonts w:ascii="Calibri" w:eastAsia="Calibri" w:hAnsi="Calibri" w:cs="Calibri"/>
        </w:rPr>
        <w:t>ımından</w:t>
      </w:r>
      <w:proofErr w:type="spellEnd"/>
      <w:r>
        <w:rPr>
          <w:rFonts w:ascii="Calibri" w:eastAsia="Calibri" w:hAnsi="Calibri" w:cs="Calibri"/>
        </w:rPr>
        <w:t xml:space="preserve"> gördüğümüz sorunlar özetlenmiştir;</w:t>
      </w:r>
    </w:p>
    <w:p w:rsidR="0079471F" w:rsidRDefault="0079471F">
      <w:pPr>
        <w:pStyle w:val="Gvde"/>
        <w:jc w:val="both"/>
        <w:rPr>
          <w:rFonts w:ascii="Calibri" w:eastAsia="Calibri" w:hAnsi="Calibri" w:cs="Calibri"/>
        </w:rPr>
      </w:pPr>
    </w:p>
    <w:p w:rsidR="0079471F" w:rsidRDefault="00885994">
      <w:pPr>
        <w:pStyle w:val="ListeParagraf"/>
        <w:numPr>
          <w:ilvl w:val="0"/>
          <w:numId w:val="8"/>
        </w:numPr>
        <w:tabs>
          <w:tab w:val="num" w:pos="720"/>
        </w:tabs>
        <w:ind w:hanging="360"/>
        <w:jc w:val="both"/>
        <w:rPr>
          <w:rFonts w:ascii="Trebuchet MS" w:eastAsia="Trebuchet MS" w:hAnsi="Trebuchet MS" w:cs="Trebuchet MS"/>
        </w:rPr>
      </w:pPr>
      <w:r>
        <w:rPr>
          <w:rFonts w:ascii="Calibri" w:eastAsia="Calibri" w:hAnsi="Calibri" w:cs="Calibri"/>
          <w:b/>
          <w:bCs/>
        </w:rPr>
        <w:t>Türk Telekom</w:t>
      </w:r>
      <w:r>
        <w:rPr>
          <w:rFonts w:ascii="Calibri" w:eastAsia="Calibri" w:hAnsi="Calibri" w:cs="Calibri"/>
          <w:b/>
          <w:bCs/>
          <w:lang w:val="fr-FR"/>
        </w:rPr>
        <w:t>’</w:t>
      </w:r>
      <w:r>
        <w:rPr>
          <w:rFonts w:ascii="Calibri" w:eastAsia="Calibri" w:hAnsi="Calibri" w:cs="Calibri"/>
          <w:b/>
          <w:bCs/>
        </w:rPr>
        <w:t>un Bireysel “Ev Telefonu” başlığı altındaki tarifeleri</w:t>
      </w:r>
      <w:r>
        <w:rPr>
          <w:rFonts w:ascii="Calibri" w:eastAsia="Calibri" w:hAnsi="Calibri" w:cs="Calibri"/>
        </w:rPr>
        <w:t xml:space="preserve"> incelendiğinde, </w:t>
      </w:r>
    </w:p>
    <w:p w:rsidR="0079471F" w:rsidRDefault="00885994">
      <w:pPr>
        <w:pStyle w:val="ListeParagraf"/>
        <w:numPr>
          <w:ilvl w:val="0"/>
          <w:numId w:val="11"/>
        </w:numPr>
        <w:tabs>
          <w:tab w:val="num" w:pos="1080"/>
        </w:tabs>
        <w:ind w:left="1080" w:hanging="360"/>
        <w:jc w:val="both"/>
        <w:rPr>
          <w:rFonts w:ascii="Trebuchet MS" w:eastAsia="Trebuchet MS" w:hAnsi="Trebuchet MS" w:cs="Trebuchet MS"/>
        </w:rPr>
      </w:pPr>
      <w:r>
        <w:rPr>
          <w:rFonts w:ascii="Calibri" w:eastAsia="Calibri" w:hAnsi="Calibri" w:cs="Calibri"/>
        </w:rPr>
        <w:t>Ev Avantaj tarifelerinin başlığında “</w:t>
      </w:r>
      <w:r>
        <w:rPr>
          <w:rFonts w:ascii="Calibri" w:eastAsia="Calibri" w:hAnsi="Calibri" w:cs="Calibri"/>
          <w:b/>
          <w:bCs/>
          <w:i/>
          <w:iCs/>
        </w:rPr>
        <w:t>Türk Telekom</w:t>
      </w:r>
      <w:r>
        <w:rPr>
          <w:rFonts w:ascii="Calibri" w:eastAsia="Calibri" w:hAnsi="Calibri" w:cs="Calibri"/>
          <w:b/>
          <w:bCs/>
          <w:i/>
          <w:iCs/>
          <w:lang w:val="fr-FR"/>
        </w:rPr>
        <w:t xml:space="preserve">’ </w:t>
      </w:r>
      <w:r>
        <w:rPr>
          <w:rFonts w:ascii="Calibri" w:eastAsia="Calibri" w:hAnsi="Calibri" w:cs="Calibri"/>
          <w:b/>
          <w:bCs/>
          <w:i/>
          <w:iCs/>
        </w:rPr>
        <w:t>un Ev Avantaj Paketleri</w:t>
      </w:r>
      <w:r>
        <w:rPr>
          <w:rFonts w:ascii="Calibri" w:eastAsia="Calibri" w:hAnsi="Calibri" w:cs="Calibri"/>
          <w:b/>
          <w:bCs/>
          <w:i/>
          <w:iCs/>
          <w:lang w:val="fr-FR"/>
        </w:rPr>
        <w:t>’</w:t>
      </w:r>
      <w:r>
        <w:rPr>
          <w:rFonts w:ascii="Calibri" w:eastAsia="Calibri" w:hAnsi="Calibri" w:cs="Calibri"/>
          <w:b/>
          <w:bCs/>
          <w:i/>
          <w:iCs/>
        </w:rPr>
        <w:t>ne geçin, şehir içi ve şehirlerarası ücretsiz konuşun!</w:t>
      </w:r>
      <w:r>
        <w:rPr>
          <w:rFonts w:ascii="Calibri" w:eastAsia="Calibri" w:hAnsi="Calibri" w:cs="Calibri"/>
        </w:rPr>
        <w:t>” ifadesi bulunmaktadır. Bu ifade yanlıştır ve tüketiciyi yanıltmaktadır.</w:t>
      </w:r>
    </w:p>
    <w:p w:rsidR="0079471F" w:rsidRDefault="00885994">
      <w:pPr>
        <w:pStyle w:val="ListeParagraf"/>
        <w:numPr>
          <w:ilvl w:val="0"/>
          <w:numId w:val="11"/>
        </w:numPr>
        <w:tabs>
          <w:tab w:val="num" w:pos="1080"/>
        </w:tabs>
        <w:ind w:left="1080" w:hanging="360"/>
        <w:jc w:val="both"/>
        <w:rPr>
          <w:rFonts w:ascii="Trebuchet MS" w:eastAsia="Trebuchet MS" w:hAnsi="Trebuchet MS" w:cs="Trebuchet MS"/>
        </w:rPr>
      </w:pPr>
      <w:r>
        <w:rPr>
          <w:rFonts w:ascii="Calibri" w:eastAsia="Calibri" w:hAnsi="Calibri" w:cs="Calibri"/>
        </w:rPr>
        <w:t>Ancak daha derin bir incelemede “Ev Avantaj” ve “Diğer Tarife ve Ücretlendirmeler” tarifelerinde “</w:t>
      </w:r>
      <w:r>
        <w:rPr>
          <w:rFonts w:ascii="Calibri" w:eastAsia="Calibri" w:hAnsi="Calibri" w:cs="Calibri"/>
          <w:i/>
          <w:iCs/>
        </w:rPr>
        <w:t>* Hediye dakikalar yalnızca Türk Telekom şebekesi içi aramalar için geçerlidir. STH yönüne yapılan aramalar hediye kapsamında değildir</w:t>
      </w:r>
      <w:r>
        <w:rPr>
          <w:rFonts w:ascii="Calibri" w:eastAsia="Calibri" w:hAnsi="Calibri" w:cs="Calibri"/>
        </w:rPr>
        <w:t>” açıklamasının bulunduğu görülmektedir. Bu ifade, tüketici itirazından korunmak için yazılmış olsa da, her yazıyı dikkatlice okumayan tüketici yine de yanılacaktır.</w:t>
      </w:r>
    </w:p>
    <w:p w:rsidR="0079471F" w:rsidRDefault="00885994">
      <w:pPr>
        <w:pStyle w:val="ListeParagraf"/>
        <w:numPr>
          <w:ilvl w:val="0"/>
          <w:numId w:val="11"/>
        </w:numPr>
        <w:tabs>
          <w:tab w:val="num" w:pos="1080"/>
        </w:tabs>
        <w:ind w:left="1080" w:hanging="360"/>
        <w:jc w:val="both"/>
        <w:rPr>
          <w:rFonts w:ascii="Trebuchet MS" w:eastAsia="Trebuchet MS" w:hAnsi="Trebuchet MS" w:cs="Trebuchet MS"/>
        </w:rPr>
      </w:pPr>
      <w:r>
        <w:rPr>
          <w:rFonts w:ascii="Calibri" w:eastAsia="Calibri" w:hAnsi="Calibri" w:cs="Calibri"/>
        </w:rPr>
        <w:t>“Ek Paketler” başlığı altındaki tarifelerinde;</w:t>
      </w:r>
    </w:p>
    <w:p w:rsidR="0079471F" w:rsidRDefault="00885994">
      <w:pPr>
        <w:pStyle w:val="ListeParagraf"/>
        <w:numPr>
          <w:ilvl w:val="0"/>
          <w:numId w:val="14"/>
        </w:numPr>
        <w:tabs>
          <w:tab w:val="num" w:pos="1800"/>
        </w:tabs>
        <w:ind w:left="1800" w:hanging="720"/>
        <w:rPr>
          <w:rFonts w:ascii="Trebuchet MS" w:eastAsia="Trebuchet MS" w:hAnsi="Trebuchet MS" w:cs="Trebuchet MS"/>
        </w:rPr>
      </w:pPr>
      <w:r>
        <w:rPr>
          <w:rFonts w:ascii="Calibri" w:eastAsia="Calibri" w:hAnsi="Calibri" w:cs="Calibri"/>
          <w:i/>
          <w:iCs/>
        </w:rPr>
        <w:t>“* Hediye dakikalar yalnızca Türk Telekom şebekesi içi aramalar için geçerlidir. STH yönüne yapılan aramalar hediye kapsamında değildir</w:t>
      </w:r>
      <w:r>
        <w:rPr>
          <w:rFonts w:ascii="Calibri" w:eastAsia="Calibri" w:hAnsi="Calibri" w:cs="Calibri"/>
        </w:rPr>
        <w:t xml:space="preserve">” açıklamasının bulunduğu görülmektedir. </w:t>
      </w:r>
    </w:p>
    <w:p w:rsidR="0079471F" w:rsidRDefault="00885994">
      <w:pPr>
        <w:pStyle w:val="ListeParagraf"/>
        <w:numPr>
          <w:ilvl w:val="0"/>
          <w:numId w:val="14"/>
        </w:numPr>
        <w:tabs>
          <w:tab w:val="num" w:pos="1800"/>
        </w:tabs>
        <w:ind w:left="1800" w:hanging="720"/>
        <w:jc w:val="both"/>
        <w:rPr>
          <w:rFonts w:ascii="Trebuchet MS" w:eastAsia="Trebuchet MS" w:hAnsi="Trebuchet MS" w:cs="Trebuchet MS"/>
        </w:rPr>
      </w:pPr>
      <w:r>
        <w:rPr>
          <w:rFonts w:ascii="Calibri" w:eastAsia="Calibri" w:hAnsi="Calibri" w:cs="Calibri"/>
        </w:rPr>
        <w:t>“Dört Dörtlük Ek Paket” tarifesinde “</w:t>
      </w:r>
      <w:r>
        <w:rPr>
          <w:rFonts w:ascii="Calibri" w:eastAsia="Calibri" w:hAnsi="Calibri" w:cs="Calibri"/>
          <w:i/>
          <w:iCs/>
        </w:rPr>
        <w:t xml:space="preserve">Ev Avantaj Tarife aboneleri tüm vergiler dâhil ayda 10 TL karşılığında 1000 </w:t>
      </w:r>
      <w:proofErr w:type="spellStart"/>
      <w:r>
        <w:rPr>
          <w:rFonts w:ascii="Calibri" w:eastAsia="Calibri" w:hAnsi="Calibri" w:cs="Calibri"/>
          <w:i/>
          <w:iCs/>
        </w:rPr>
        <w:t>dk</w:t>
      </w:r>
      <w:proofErr w:type="spellEnd"/>
      <w:r>
        <w:rPr>
          <w:rFonts w:ascii="Calibri" w:eastAsia="Calibri" w:hAnsi="Calibri" w:cs="Calibri"/>
          <w:i/>
          <w:iCs/>
        </w:rPr>
        <w:t xml:space="preserve"> Dört Bir Yana görüşme yapabilir. (Şehir içi, şehirlerle arası, 3 haneli numaralar, yurt içi GSM, 1.Kademe Milletlerarası aramalar).*</w:t>
      </w:r>
      <w:r>
        <w:rPr>
          <w:rFonts w:ascii="Calibri" w:eastAsia="Calibri" w:hAnsi="Calibri" w:cs="Calibri"/>
        </w:rPr>
        <w:t>” ifadesinin bulunduğu görülmektedir. İlgi c</w:t>
      </w:r>
      <w:proofErr w:type="gramStart"/>
      <w:r>
        <w:rPr>
          <w:rFonts w:ascii="Calibri" w:eastAsia="Calibri" w:hAnsi="Calibri" w:cs="Calibri"/>
        </w:rPr>
        <w:t>)</w:t>
      </w:r>
      <w:proofErr w:type="gramEnd"/>
      <w:r>
        <w:rPr>
          <w:rFonts w:ascii="Calibri" w:eastAsia="Calibri" w:hAnsi="Calibri" w:cs="Calibri"/>
          <w:lang w:val="fr-FR"/>
        </w:rPr>
        <w:t>’</w:t>
      </w:r>
      <w:r>
        <w:rPr>
          <w:rFonts w:ascii="Calibri" w:eastAsia="Calibri" w:hAnsi="Calibri" w:cs="Calibri"/>
        </w:rPr>
        <w:t>de yer alan kararın gereği bu tarife için uygulanmamıştır.</w:t>
      </w:r>
    </w:p>
    <w:p w:rsidR="0079471F" w:rsidRDefault="00885994">
      <w:pPr>
        <w:pStyle w:val="ListeParagraf"/>
        <w:numPr>
          <w:ilvl w:val="0"/>
          <w:numId w:val="11"/>
        </w:numPr>
        <w:tabs>
          <w:tab w:val="num" w:pos="1080"/>
        </w:tabs>
        <w:ind w:left="1080" w:hanging="360"/>
        <w:rPr>
          <w:rFonts w:ascii="Trebuchet MS" w:eastAsia="Trebuchet MS" w:hAnsi="Trebuchet MS" w:cs="Trebuchet MS"/>
        </w:rPr>
      </w:pPr>
      <w:r>
        <w:rPr>
          <w:rFonts w:ascii="Calibri" w:eastAsia="Calibri" w:hAnsi="Calibri" w:cs="Calibri"/>
        </w:rPr>
        <w:t>“Diğer Tarife ve Ücretlendirmeler” ile “</w:t>
      </w:r>
      <w:proofErr w:type="spellStart"/>
      <w:r>
        <w:rPr>
          <w:rFonts w:ascii="Calibri" w:eastAsia="Calibri" w:hAnsi="Calibri" w:cs="Calibri"/>
          <w:lang w:val="en-US"/>
        </w:rPr>
        <w:t>Yeni</w:t>
      </w:r>
      <w:proofErr w:type="spellEnd"/>
      <w:r>
        <w:rPr>
          <w:rFonts w:ascii="Calibri" w:eastAsia="Calibri" w:hAnsi="Calibri" w:cs="Calibri"/>
          <w:lang w:val="en-US"/>
        </w:rPr>
        <w:t xml:space="preserve"> </w:t>
      </w:r>
      <w:proofErr w:type="spellStart"/>
      <w:r>
        <w:rPr>
          <w:rFonts w:ascii="Calibri" w:eastAsia="Calibri" w:hAnsi="Calibri" w:cs="Calibri"/>
          <w:lang w:val="en-US"/>
        </w:rPr>
        <w:t>Abone</w:t>
      </w:r>
      <w:proofErr w:type="spellEnd"/>
      <w:r>
        <w:rPr>
          <w:rFonts w:ascii="Calibri" w:eastAsia="Calibri" w:hAnsi="Calibri" w:cs="Calibri"/>
          <w:lang w:val="en-US"/>
        </w:rPr>
        <w:t xml:space="preserve"> Al</w:t>
      </w:r>
      <w:proofErr w:type="spellStart"/>
      <w:r>
        <w:rPr>
          <w:rFonts w:ascii="Calibri" w:eastAsia="Calibri" w:hAnsi="Calibri" w:cs="Calibri"/>
        </w:rPr>
        <w:t>ımına</w:t>
      </w:r>
      <w:proofErr w:type="spellEnd"/>
      <w:r>
        <w:rPr>
          <w:rFonts w:ascii="Calibri" w:eastAsia="Calibri" w:hAnsi="Calibri" w:cs="Calibri"/>
        </w:rPr>
        <w:t xml:space="preserve"> ve Geçişe Kapalı Tarifeler” başlıkları altındaki tarifeler içerisinde yer alan “</w:t>
      </w:r>
      <w:proofErr w:type="spellStart"/>
      <w:r>
        <w:rPr>
          <w:rFonts w:ascii="Calibri" w:eastAsia="Calibri" w:hAnsi="Calibri" w:cs="Calibri"/>
        </w:rPr>
        <w:t>İliçi</w:t>
      </w:r>
      <w:proofErr w:type="spellEnd"/>
      <w:r>
        <w:rPr>
          <w:rFonts w:ascii="Calibri" w:eastAsia="Calibri" w:hAnsi="Calibri" w:cs="Calibri"/>
        </w:rPr>
        <w:t xml:space="preserve"> arama” ve “</w:t>
      </w:r>
      <w:proofErr w:type="spellStart"/>
      <w:r>
        <w:rPr>
          <w:rFonts w:ascii="Calibri" w:eastAsia="Calibri" w:hAnsi="Calibri" w:cs="Calibri"/>
        </w:rPr>
        <w:t>İllerarası</w:t>
      </w:r>
      <w:proofErr w:type="spellEnd"/>
      <w:r>
        <w:rPr>
          <w:rFonts w:ascii="Calibri" w:eastAsia="Calibri" w:hAnsi="Calibri" w:cs="Calibri"/>
        </w:rPr>
        <w:t xml:space="preserve"> </w:t>
      </w:r>
      <w:r>
        <w:rPr>
          <w:rFonts w:ascii="Calibri" w:eastAsia="Calibri" w:hAnsi="Calibri" w:cs="Calibri"/>
          <w:lang w:val="pt-PT"/>
        </w:rPr>
        <w:t>arama</w:t>
      </w:r>
      <w:r>
        <w:rPr>
          <w:rFonts w:ascii="Calibri" w:eastAsia="Calibri" w:hAnsi="Calibri" w:cs="Calibri"/>
        </w:rPr>
        <w:t xml:space="preserve">” ifadeleri tüketicileri yanıltıcı niteliktedir. Aranan aboneler Türk Telekom abonesi veya STH işletmecileri abonesi olabilir. </w:t>
      </w:r>
    </w:p>
    <w:p w:rsidR="0079471F" w:rsidRDefault="0079471F">
      <w:pPr>
        <w:pStyle w:val="Gvde"/>
        <w:ind w:left="1080"/>
        <w:jc w:val="both"/>
        <w:rPr>
          <w:rFonts w:ascii="Calibri" w:eastAsia="Calibri" w:hAnsi="Calibri" w:cs="Calibri"/>
        </w:rPr>
      </w:pPr>
    </w:p>
    <w:p w:rsidR="0079471F" w:rsidRDefault="00885994">
      <w:pPr>
        <w:pStyle w:val="ListeParagraf"/>
        <w:numPr>
          <w:ilvl w:val="0"/>
          <w:numId w:val="8"/>
        </w:numPr>
        <w:tabs>
          <w:tab w:val="num" w:pos="720"/>
        </w:tabs>
        <w:ind w:hanging="360"/>
        <w:jc w:val="both"/>
        <w:rPr>
          <w:rFonts w:ascii="Trebuchet MS" w:eastAsia="Trebuchet MS" w:hAnsi="Trebuchet MS" w:cs="Trebuchet MS"/>
        </w:rPr>
      </w:pPr>
      <w:r>
        <w:rPr>
          <w:rFonts w:ascii="Calibri" w:eastAsia="Calibri" w:hAnsi="Calibri" w:cs="Calibri"/>
          <w:b/>
          <w:bCs/>
        </w:rPr>
        <w:t>Türk Telekom</w:t>
      </w:r>
      <w:r>
        <w:rPr>
          <w:rFonts w:ascii="Calibri" w:eastAsia="Calibri" w:hAnsi="Calibri" w:cs="Calibri"/>
          <w:b/>
          <w:bCs/>
          <w:lang w:val="fr-FR"/>
        </w:rPr>
        <w:t>’</w:t>
      </w:r>
      <w:r>
        <w:rPr>
          <w:rFonts w:ascii="Calibri" w:eastAsia="Calibri" w:hAnsi="Calibri" w:cs="Calibri"/>
          <w:b/>
          <w:bCs/>
        </w:rPr>
        <w:t>un Kurumsal tarifeleri (Esnaf/Profesyonel, KOBİ ve Büyük işletme/Kamu</w:t>
      </w:r>
      <w:r>
        <w:rPr>
          <w:rFonts w:ascii="Calibri" w:eastAsia="Calibri" w:hAnsi="Calibri" w:cs="Calibri"/>
        </w:rPr>
        <w:t>) incelendiğinde;</w:t>
      </w:r>
    </w:p>
    <w:p w:rsidR="0079471F" w:rsidRDefault="00885994">
      <w:pPr>
        <w:pStyle w:val="ListeParagraf"/>
        <w:numPr>
          <w:ilvl w:val="0"/>
          <w:numId w:val="17"/>
        </w:numPr>
        <w:tabs>
          <w:tab w:val="num" w:pos="1080"/>
        </w:tabs>
        <w:ind w:left="1080" w:hanging="360"/>
        <w:jc w:val="both"/>
        <w:rPr>
          <w:rFonts w:ascii="Trebuchet MS" w:eastAsia="Trebuchet MS" w:hAnsi="Trebuchet MS" w:cs="Trebuchet MS"/>
        </w:rPr>
      </w:pPr>
      <w:r>
        <w:rPr>
          <w:rFonts w:ascii="Calibri" w:eastAsia="Calibri" w:hAnsi="Calibri" w:cs="Calibri"/>
        </w:rPr>
        <w:t xml:space="preserve">“İş </w:t>
      </w:r>
      <w:r>
        <w:rPr>
          <w:rFonts w:ascii="Calibri" w:eastAsia="Calibri" w:hAnsi="Calibri" w:cs="Calibri"/>
          <w:lang w:val="nl-NL"/>
        </w:rPr>
        <w:t>Avantaj her Y</w:t>
      </w:r>
      <w:r>
        <w:rPr>
          <w:rFonts w:ascii="Calibri" w:eastAsia="Calibri" w:hAnsi="Calibri" w:cs="Calibri"/>
        </w:rPr>
        <w:t>öne” ve “</w:t>
      </w:r>
      <w:r>
        <w:rPr>
          <w:rFonts w:ascii="Calibri" w:eastAsia="Calibri" w:hAnsi="Calibri" w:cs="Calibri"/>
          <w:lang w:val="es-ES_tradnl"/>
        </w:rPr>
        <w:t xml:space="preserve">Kamuya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Her Yöne” tarifelerinde </w:t>
      </w:r>
      <w:r>
        <w:rPr>
          <w:rFonts w:ascii="Calibri" w:eastAsia="Calibri" w:hAnsi="Calibri" w:cs="Calibri"/>
          <w:i/>
          <w:iCs/>
        </w:rPr>
        <w:t xml:space="preserve">“* İş Avantaj Her Yöne tarife paketleri ile sunulan bedava dakikalar şehir içi, </w:t>
      </w:r>
      <w:proofErr w:type="gramStart"/>
      <w:r>
        <w:rPr>
          <w:rFonts w:ascii="Calibri" w:eastAsia="Calibri" w:hAnsi="Calibri" w:cs="Calibri"/>
          <w:i/>
          <w:iCs/>
        </w:rPr>
        <w:t>şehirler arası</w:t>
      </w:r>
      <w:proofErr w:type="gramEnd"/>
      <w:r>
        <w:rPr>
          <w:rFonts w:ascii="Calibri" w:eastAsia="Calibri" w:hAnsi="Calibri" w:cs="Calibri"/>
          <w:i/>
          <w:iCs/>
        </w:rPr>
        <w:t>, GSM (</w:t>
      </w:r>
      <w:proofErr w:type="spellStart"/>
      <w:r>
        <w:rPr>
          <w:rFonts w:ascii="Calibri" w:eastAsia="Calibri" w:hAnsi="Calibri" w:cs="Calibri"/>
          <w:i/>
          <w:iCs/>
        </w:rPr>
        <w:t>Turkcell</w:t>
      </w:r>
      <w:proofErr w:type="spellEnd"/>
      <w:r>
        <w:rPr>
          <w:rFonts w:ascii="Calibri" w:eastAsia="Calibri" w:hAnsi="Calibri" w:cs="Calibri"/>
          <w:i/>
          <w:iCs/>
        </w:rPr>
        <w:t xml:space="preserve"> - 053, Vodafone - 054, Avea - 050, 055) Uluslararası Aramalar; I. Kademe PSTN ve 444 yönlerine yapılan aramaları kapsamaktadır.</w:t>
      </w:r>
      <w:r>
        <w:rPr>
          <w:rFonts w:ascii="Calibri" w:eastAsia="Calibri" w:hAnsi="Calibri" w:cs="Calibri"/>
        </w:rPr>
        <w:t xml:space="preserve">” Ve </w:t>
      </w:r>
      <w:r>
        <w:rPr>
          <w:rFonts w:ascii="Calibri" w:eastAsia="Calibri" w:hAnsi="Calibri" w:cs="Calibri"/>
          <w:i/>
          <w:iCs/>
        </w:rPr>
        <w:t>“</w:t>
      </w:r>
      <w:r>
        <w:rPr>
          <w:rFonts w:ascii="Calibri" w:eastAsia="Calibri" w:hAnsi="Calibri" w:cs="Calibri"/>
          <w:i/>
          <w:iCs/>
          <w:lang w:val="fr-FR"/>
        </w:rPr>
        <w:t xml:space="preserve">* Alternatif </w:t>
      </w:r>
      <w:proofErr w:type="spellStart"/>
      <w:r>
        <w:rPr>
          <w:rFonts w:ascii="Calibri" w:eastAsia="Calibri" w:hAnsi="Calibri" w:cs="Calibri"/>
          <w:i/>
          <w:iCs/>
          <w:lang w:val="fr-FR"/>
        </w:rPr>
        <w:t>Operat</w:t>
      </w:r>
      <w:proofErr w:type="spellEnd"/>
      <w:r>
        <w:rPr>
          <w:rFonts w:ascii="Calibri" w:eastAsia="Calibri" w:hAnsi="Calibri" w:cs="Calibri"/>
          <w:i/>
          <w:iCs/>
        </w:rPr>
        <w:t xml:space="preserve">ör Aramaları (STH) vergiler </w:t>
      </w:r>
      <w:proofErr w:type="gramStart"/>
      <w:r>
        <w:rPr>
          <w:rFonts w:ascii="Calibri" w:eastAsia="Calibri" w:hAnsi="Calibri" w:cs="Calibri"/>
          <w:i/>
          <w:iCs/>
        </w:rPr>
        <w:t>dahil</w:t>
      </w:r>
      <w:proofErr w:type="gramEnd"/>
      <w:r>
        <w:rPr>
          <w:rFonts w:ascii="Calibri" w:eastAsia="Calibri" w:hAnsi="Calibri" w:cs="Calibri"/>
          <w:i/>
          <w:iCs/>
        </w:rPr>
        <w:t xml:space="preserve"> 14,59 kuruştur.</w:t>
      </w:r>
      <w:r>
        <w:rPr>
          <w:rFonts w:ascii="Calibri" w:eastAsia="Calibri" w:hAnsi="Calibri" w:cs="Calibri"/>
        </w:rPr>
        <w:t>” İfadeleri yer almaktadır.</w:t>
      </w:r>
    </w:p>
    <w:p w:rsidR="0079471F" w:rsidRDefault="00885994">
      <w:pPr>
        <w:pStyle w:val="ListeParagraf"/>
        <w:numPr>
          <w:ilvl w:val="0"/>
          <w:numId w:val="20"/>
        </w:numPr>
        <w:tabs>
          <w:tab w:val="num" w:pos="1800"/>
        </w:tabs>
        <w:ind w:left="1800" w:hanging="720"/>
        <w:jc w:val="both"/>
        <w:rPr>
          <w:rFonts w:ascii="Trebuchet MS" w:eastAsia="Trebuchet MS" w:hAnsi="Trebuchet MS" w:cs="Trebuchet MS"/>
        </w:rPr>
      </w:pPr>
      <w:r>
        <w:rPr>
          <w:rFonts w:ascii="Calibri" w:eastAsia="Calibri" w:hAnsi="Calibri" w:cs="Calibri"/>
        </w:rPr>
        <w:t>İlgi c</w:t>
      </w:r>
      <w:proofErr w:type="gramStart"/>
      <w:r>
        <w:rPr>
          <w:rFonts w:ascii="Calibri" w:eastAsia="Calibri" w:hAnsi="Calibri" w:cs="Calibri"/>
        </w:rPr>
        <w:t>)</w:t>
      </w:r>
      <w:proofErr w:type="gramEnd"/>
      <w:r>
        <w:rPr>
          <w:rFonts w:ascii="Calibri" w:eastAsia="Calibri" w:hAnsi="Calibri" w:cs="Calibri"/>
          <w:lang w:val="fr-FR"/>
        </w:rPr>
        <w:t xml:space="preserve">’ </w:t>
      </w:r>
      <w:r>
        <w:rPr>
          <w:rFonts w:ascii="Calibri" w:eastAsia="Calibri" w:hAnsi="Calibri" w:cs="Calibri"/>
        </w:rPr>
        <w:t>de yer alan kararın gereği bu tarifeler için uygulanmamıştır.</w:t>
      </w:r>
    </w:p>
    <w:p w:rsidR="0079471F" w:rsidRDefault="00885994">
      <w:pPr>
        <w:pStyle w:val="ListeParagraf"/>
        <w:numPr>
          <w:ilvl w:val="0"/>
          <w:numId w:val="20"/>
        </w:numPr>
        <w:tabs>
          <w:tab w:val="num" w:pos="1800"/>
        </w:tabs>
        <w:ind w:left="1800" w:hanging="720"/>
        <w:jc w:val="both"/>
        <w:rPr>
          <w:rFonts w:ascii="Trebuchet MS" w:eastAsia="Trebuchet MS" w:hAnsi="Trebuchet MS" w:cs="Trebuchet MS"/>
        </w:rPr>
      </w:pPr>
      <w:r>
        <w:rPr>
          <w:rFonts w:ascii="Calibri" w:eastAsia="Calibri" w:hAnsi="Calibri" w:cs="Calibri"/>
        </w:rPr>
        <w:lastRenderedPageBreak/>
        <w:t xml:space="preserve">Açıklamada yer alan “şehir içi ve </w:t>
      </w:r>
      <w:proofErr w:type="gramStart"/>
      <w:r>
        <w:rPr>
          <w:rFonts w:ascii="Calibri" w:eastAsia="Calibri" w:hAnsi="Calibri" w:cs="Calibri"/>
        </w:rPr>
        <w:t>şehirler arası</w:t>
      </w:r>
      <w:proofErr w:type="gramEnd"/>
      <w:r>
        <w:rPr>
          <w:rFonts w:ascii="Calibri" w:eastAsia="Calibri" w:hAnsi="Calibri" w:cs="Calibri"/>
        </w:rPr>
        <w:t>” ifadeleri tüketicileri yanıltıcı niteliktedir. Aranan aboneler Türk Telekom abonesi veya STH işletmecileri abonesi olabilir. Arayan tüketici bunu bilemez.</w:t>
      </w:r>
    </w:p>
    <w:p w:rsidR="0079471F" w:rsidRDefault="00885994">
      <w:pPr>
        <w:pStyle w:val="ListeParagraf"/>
        <w:numPr>
          <w:ilvl w:val="0"/>
          <w:numId w:val="17"/>
        </w:numPr>
        <w:tabs>
          <w:tab w:val="num" w:pos="1080"/>
        </w:tabs>
        <w:ind w:left="1080" w:hanging="360"/>
        <w:jc w:val="both"/>
        <w:rPr>
          <w:rFonts w:ascii="Trebuchet MS" w:eastAsia="Trebuchet MS" w:hAnsi="Trebuchet MS" w:cs="Trebuchet MS"/>
        </w:rPr>
      </w:pPr>
      <w:r>
        <w:rPr>
          <w:rFonts w:ascii="Calibri" w:eastAsia="Calibri" w:hAnsi="Calibri" w:cs="Calibri"/>
        </w:rPr>
        <w:t>“İş Avantaj BİZ” ve “</w:t>
      </w:r>
      <w:r>
        <w:rPr>
          <w:rFonts w:ascii="Calibri" w:eastAsia="Calibri" w:hAnsi="Calibri" w:cs="Calibri"/>
          <w:lang w:val="es-ES_tradnl"/>
        </w:rPr>
        <w:t xml:space="preserve">Kamuya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BİZ” tarifelerinde “*İş Avantaj BİZ tarife paketleri ile sunulan bedava dakikalar şehir içi, şehirler arası, Uluslararası Aramalar; I. Kademe PSTN, 444 ve Avea yönlerine yapılan aramaları kapsamaktadır.” ve “</w:t>
      </w:r>
      <w:r>
        <w:rPr>
          <w:rFonts w:ascii="Calibri" w:eastAsia="Calibri" w:hAnsi="Calibri" w:cs="Calibri"/>
          <w:lang w:val="fr-FR"/>
        </w:rPr>
        <w:t xml:space="preserve">* Alternatif </w:t>
      </w:r>
      <w:proofErr w:type="spellStart"/>
      <w:r>
        <w:rPr>
          <w:rFonts w:ascii="Calibri" w:eastAsia="Calibri" w:hAnsi="Calibri" w:cs="Calibri"/>
          <w:lang w:val="fr-FR"/>
        </w:rPr>
        <w:t>Operat</w:t>
      </w:r>
      <w:proofErr w:type="spellEnd"/>
      <w:r>
        <w:rPr>
          <w:rFonts w:ascii="Calibri" w:eastAsia="Calibri" w:hAnsi="Calibri" w:cs="Calibri"/>
        </w:rPr>
        <w:t xml:space="preserve">ör Aramaları (STH) vergiler </w:t>
      </w:r>
      <w:proofErr w:type="gramStart"/>
      <w:r>
        <w:rPr>
          <w:rFonts w:ascii="Calibri" w:eastAsia="Calibri" w:hAnsi="Calibri" w:cs="Calibri"/>
        </w:rPr>
        <w:t>dahil</w:t>
      </w:r>
      <w:proofErr w:type="gramEnd"/>
      <w:r>
        <w:rPr>
          <w:rFonts w:ascii="Calibri" w:eastAsia="Calibri" w:hAnsi="Calibri" w:cs="Calibri"/>
        </w:rPr>
        <w:t xml:space="preserve"> 14,59 kuruştur.” İfadeleri yer almaktadır.</w:t>
      </w:r>
    </w:p>
    <w:p w:rsidR="0079471F" w:rsidRDefault="00885994">
      <w:pPr>
        <w:pStyle w:val="ListeParagraf"/>
        <w:numPr>
          <w:ilvl w:val="0"/>
          <w:numId w:val="23"/>
        </w:numPr>
        <w:tabs>
          <w:tab w:val="num" w:pos="1800"/>
        </w:tabs>
        <w:ind w:left="1800" w:hanging="720"/>
        <w:jc w:val="both"/>
        <w:rPr>
          <w:rFonts w:ascii="Trebuchet MS" w:eastAsia="Trebuchet MS" w:hAnsi="Trebuchet MS" w:cs="Trebuchet MS"/>
        </w:rPr>
      </w:pPr>
      <w:r>
        <w:rPr>
          <w:rFonts w:ascii="Calibri" w:eastAsia="Calibri" w:hAnsi="Calibri" w:cs="Calibri"/>
        </w:rPr>
        <w:t>İlgi c</w:t>
      </w:r>
      <w:proofErr w:type="gramStart"/>
      <w:r>
        <w:rPr>
          <w:rFonts w:ascii="Calibri" w:eastAsia="Calibri" w:hAnsi="Calibri" w:cs="Calibri"/>
        </w:rPr>
        <w:t>)</w:t>
      </w:r>
      <w:proofErr w:type="gramEnd"/>
      <w:r>
        <w:rPr>
          <w:rFonts w:ascii="Calibri" w:eastAsia="Calibri" w:hAnsi="Calibri" w:cs="Calibri"/>
          <w:lang w:val="fr-FR"/>
        </w:rPr>
        <w:t xml:space="preserve">’ </w:t>
      </w:r>
      <w:r>
        <w:rPr>
          <w:rFonts w:ascii="Calibri" w:eastAsia="Calibri" w:hAnsi="Calibri" w:cs="Calibri"/>
        </w:rPr>
        <w:t>de yer alan kararın gereği bu tarifeler için uygulanmamıştır.</w:t>
      </w:r>
    </w:p>
    <w:p w:rsidR="0079471F" w:rsidRDefault="00885994">
      <w:pPr>
        <w:pStyle w:val="ListeParagraf"/>
        <w:numPr>
          <w:ilvl w:val="0"/>
          <w:numId w:val="23"/>
        </w:numPr>
        <w:tabs>
          <w:tab w:val="num" w:pos="1800"/>
        </w:tabs>
        <w:ind w:left="1800" w:hanging="720"/>
        <w:rPr>
          <w:rFonts w:ascii="Trebuchet MS" w:eastAsia="Trebuchet MS" w:hAnsi="Trebuchet MS" w:cs="Trebuchet MS"/>
        </w:rPr>
      </w:pPr>
      <w:r>
        <w:rPr>
          <w:rFonts w:ascii="Calibri" w:eastAsia="Calibri" w:hAnsi="Calibri" w:cs="Calibri"/>
        </w:rPr>
        <w:t xml:space="preserve">Açıklamada yer alan “şehir içi ve </w:t>
      </w:r>
      <w:proofErr w:type="gramStart"/>
      <w:r>
        <w:rPr>
          <w:rFonts w:ascii="Calibri" w:eastAsia="Calibri" w:hAnsi="Calibri" w:cs="Calibri"/>
        </w:rPr>
        <w:t>şehirler arası</w:t>
      </w:r>
      <w:proofErr w:type="gramEnd"/>
      <w:r>
        <w:rPr>
          <w:rFonts w:ascii="Calibri" w:eastAsia="Calibri" w:hAnsi="Calibri" w:cs="Calibri"/>
        </w:rPr>
        <w:t>” ifadeleri tüketicileri yanıltıcı niteliktedir. Aranan aboneler Türk Telekom abonesi veya STH işletmecileri abonesi olabilir.</w:t>
      </w:r>
    </w:p>
    <w:p w:rsidR="0079471F" w:rsidRDefault="00885994">
      <w:pPr>
        <w:pStyle w:val="ListeParagraf"/>
        <w:numPr>
          <w:ilvl w:val="0"/>
          <w:numId w:val="17"/>
        </w:numPr>
        <w:tabs>
          <w:tab w:val="num" w:pos="1080"/>
        </w:tabs>
        <w:ind w:left="1080" w:hanging="360"/>
        <w:jc w:val="both"/>
        <w:rPr>
          <w:rFonts w:ascii="Trebuchet MS" w:eastAsia="Trebuchet MS" w:hAnsi="Trebuchet MS" w:cs="Trebuchet MS"/>
        </w:rPr>
      </w:pPr>
      <w:r>
        <w:rPr>
          <w:rFonts w:ascii="Calibri" w:eastAsia="Calibri" w:hAnsi="Calibri" w:cs="Calibri"/>
        </w:rPr>
        <w:t xml:space="preserve">“Esnafa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ve “Profesyonele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tarifelerinde “</w:t>
      </w:r>
      <w:r>
        <w:rPr>
          <w:rFonts w:ascii="Calibri" w:eastAsia="Calibri" w:hAnsi="Calibri" w:cs="Calibri"/>
          <w:i/>
          <w:iCs/>
        </w:rPr>
        <w:t xml:space="preserve">Esnafa </w:t>
      </w:r>
      <w:r>
        <w:rPr>
          <w:rFonts w:ascii="Calibri" w:eastAsia="Calibri" w:hAnsi="Calibri" w:cs="Calibri"/>
          <w:i/>
          <w:iCs/>
          <w:lang w:val="de-DE"/>
        </w:rPr>
        <w:t>Ö</w:t>
      </w:r>
      <w:proofErr w:type="spellStart"/>
      <w:r>
        <w:rPr>
          <w:rFonts w:ascii="Calibri" w:eastAsia="Calibri" w:hAnsi="Calibri" w:cs="Calibri"/>
          <w:i/>
          <w:iCs/>
        </w:rPr>
        <w:t>zel</w:t>
      </w:r>
      <w:proofErr w:type="spellEnd"/>
      <w:r>
        <w:rPr>
          <w:rFonts w:ascii="Calibri" w:eastAsia="Calibri" w:hAnsi="Calibri" w:cs="Calibri"/>
          <w:i/>
          <w:iCs/>
        </w:rPr>
        <w:t xml:space="preserve"> tarife paketleri ile sunulan bedava dakikalar şehir içi, şehirlerarası, GSM (</w:t>
      </w:r>
      <w:proofErr w:type="spellStart"/>
      <w:r>
        <w:rPr>
          <w:rFonts w:ascii="Calibri" w:eastAsia="Calibri" w:hAnsi="Calibri" w:cs="Calibri"/>
          <w:i/>
          <w:iCs/>
        </w:rPr>
        <w:t>Turkcell</w:t>
      </w:r>
      <w:proofErr w:type="spellEnd"/>
      <w:r>
        <w:rPr>
          <w:rFonts w:ascii="Calibri" w:eastAsia="Calibri" w:hAnsi="Calibri" w:cs="Calibri"/>
          <w:i/>
          <w:iCs/>
        </w:rPr>
        <w:t xml:space="preserve"> - 053, Vodafone - 054, Avea - 050, 055) Uluslararası Aramalar; I. Kademe PSTN 1XY ve 444 yönlerine yapılan aramaları kapsamaktadır.</w:t>
      </w:r>
      <w:r>
        <w:rPr>
          <w:rFonts w:ascii="Calibri" w:eastAsia="Calibri" w:hAnsi="Calibri" w:cs="Calibri"/>
        </w:rPr>
        <w:t>” ifadesi yer almakta, STH aramaları ile ilgili herhangi bir açıklama bulunmamaktadır.</w:t>
      </w:r>
    </w:p>
    <w:p w:rsidR="0079471F" w:rsidRDefault="00885994">
      <w:pPr>
        <w:pStyle w:val="ListeParagraf"/>
        <w:numPr>
          <w:ilvl w:val="0"/>
          <w:numId w:val="26"/>
        </w:numPr>
        <w:tabs>
          <w:tab w:val="num" w:pos="1800"/>
        </w:tabs>
        <w:ind w:left="1800" w:hanging="720"/>
        <w:rPr>
          <w:rFonts w:ascii="Trebuchet MS" w:eastAsia="Trebuchet MS" w:hAnsi="Trebuchet MS" w:cs="Trebuchet MS"/>
        </w:rPr>
      </w:pPr>
      <w:r>
        <w:rPr>
          <w:rFonts w:ascii="Calibri" w:eastAsia="Calibri" w:hAnsi="Calibri" w:cs="Calibri"/>
        </w:rPr>
        <w:t>İlgi c</w:t>
      </w:r>
      <w:proofErr w:type="gramStart"/>
      <w:r>
        <w:rPr>
          <w:rFonts w:ascii="Calibri" w:eastAsia="Calibri" w:hAnsi="Calibri" w:cs="Calibri"/>
        </w:rPr>
        <w:t>)</w:t>
      </w:r>
      <w:proofErr w:type="gramEnd"/>
      <w:r>
        <w:rPr>
          <w:rFonts w:ascii="Calibri" w:eastAsia="Calibri" w:hAnsi="Calibri" w:cs="Calibri"/>
          <w:lang w:val="fr-FR"/>
        </w:rPr>
        <w:t xml:space="preserve">’ </w:t>
      </w:r>
      <w:r>
        <w:rPr>
          <w:rFonts w:ascii="Calibri" w:eastAsia="Calibri" w:hAnsi="Calibri" w:cs="Calibri"/>
        </w:rPr>
        <w:t>de yer alan kararın gereği bu tarifeler için uygulanmamıştır.</w:t>
      </w:r>
    </w:p>
    <w:p w:rsidR="0079471F" w:rsidRDefault="00885994">
      <w:pPr>
        <w:pStyle w:val="ListeParagraf"/>
        <w:numPr>
          <w:ilvl w:val="0"/>
          <w:numId w:val="26"/>
        </w:numPr>
        <w:tabs>
          <w:tab w:val="num" w:pos="1800"/>
        </w:tabs>
        <w:ind w:left="1800" w:hanging="720"/>
        <w:rPr>
          <w:rFonts w:ascii="Trebuchet MS" w:eastAsia="Trebuchet MS" w:hAnsi="Trebuchet MS" w:cs="Trebuchet MS"/>
        </w:rPr>
      </w:pPr>
      <w:r>
        <w:rPr>
          <w:rFonts w:ascii="Calibri" w:eastAsia="Calibri" w:hAnsi="Calibri" w:cs="Calibri"/>
        </w:rPr>
        <w:t xml:space="preserve">Açıklamada yer alan “şehir içi ve </w:t>
      </w:r>
      <w:proofErr w:type="gramStart"/>
      <w:r>
        <w:rPr>
          <w:rFonts w:ascii="Calibri" w:eastAsia="Calibri" w:hAnsi="Calibri" w:cs="Calibri"/>
        </w:rPr>
        <w:t>şehirler arası</w:t>
      </w:r>
      <w:proofErr w:type="gramEnd"/>
      <w:r>
        <w:rPr>
          <w:rFonts w:ascii="Calibri" w:eastAsia="Calibri" w:hAnsi="Calibri" w:cs="Calibri"/>
        </w:rPr>
        <w:t xml:space="preserve">” ifadeleri tüketicileri yanıltıcı niteliktedir. Bu tarifelere STH aramalarının da </w:t>
      </w:r>
      <w:proofErr w:type="gramStart"/>
      <w:r>
        <w:rPr>
          <w:rFonts w:ascii="Calibri" w:eastAsia="Calibri" w:hAnsi="Calibri" w:cs="Calibri"/>
        </w:rPr>
        <w:t>dahil</w:t>
      </w:r>
      <w:proofErr w:type="gramEnd"/>
      <w:r>
        <w:rPr>
          <w:rFonts w:ascii="Calibri" w:eastAsia="Calibri" w:hAnsi="Calibri" w:cs="Calibri"/>
        </w:rPr>
        <w:t xml:space="preserve"> olduğu açıkça belirtilmelidir.</w:t>
      </w:r>
    </w:p>
    <w:p w:rsidR="0079471F" w:rsidRDefault="00885994">
      <w:pPr>
        <w:pStyle w:val="ListeParagraf"/>
        <w:numPr>
          <w:ilvl w:val="0"/>
          <w:numId w:val="17"/>
        </w:numPr>
        <w:tabs>
          <w:tab w:val="num" w:pos="1080"/>
        </w:tabs>
        <w:ind w:left="1080" w:hanging="360"/>
        <w:rPr>
          <w:rFonts w:ascii="Trebuchet MS" w:eastAsia="Trebuchet MS" w:hAnsi="Trebuchet MS" w:cs="Trebuchet MS"/>
        </w:rPr>
      </w:pPr>
      <w:r>
        <w:rPr>
          <w:rFonts w:ascii="Calibri" w:eastAsia="Calibri" w:hAnsi="Calibri" w:cs="Calibri"/>
        </w:rPr>
        <w:t>“İş Saniye HATT” ve “İş Fiks HATT” tarifeleri içerisinde yer alan “</w:t>
      </w:r>
      <w:proofErr w:type="spellStart"/>
      <w:r>
        <w:rPr>
          <w:rFonts w:ascii="Calibri" w:eastAsia="Calibri" w:hAnsi="Calibri" w:cs="Calibri"/>
        </w:rPr>
        <w:t>İliçi</w:t>
      </w:r>
      <w:proofErr w:type="spellEnd"/>
      <w:r>
        <w:rPr>
          <w:rFonts w:ascii="Calibri" w:eastAsia="Calibri" w:hAnsi="Calibri" w:cs="Calibri"/>
        </w:rPr>
        <w:t xml:space="preserve"> arama” ve “</w:t>
      </w:r>
      <w:proofErr w:type="spellStart"/>
      <w:r>
        <w:rPr>
          <w:rFonts w:ascii="Calibri" w:eastAsia="Calibri" w:hAnsi="Calibri" w:cs="Calibri"/>
        </w:rPr>
        <w:t>İllerarası</w:t>
      </w:r>
      <w:proofErr w:type="spellEnd"/>
      <w:r>
        <w:rPr>
          <w:rFonts w:ascii="Calibri" w:eastAsia="Calibri" w:hAnsi="Calibri" w:cs="Calibri"/>
        </w:rPr>
        <w:t xml:space="preserve"> </w:t>
      </w:r>
      <w:r>
        <w:rPr>
          <w:rFonts w:ascii="Calibri" w:eastAsia="Calibri" w:hAnsi="Calibri" w:cs="Calibri"/>
          <w:lang w:val="pt-PT"/>
        </w:rPr>
        <w:t>arama</w:t>
      </w:r>
      <w:r>
        <w:rPr>
          <w:rFonts w:ascii="Calibri" w:eastAsia="Calibri" w:hAnsi="Calibri" w:cs="Calibri"/>
        </w:rPr>
        <w:t xml:space="preserve">” ifadeleri tüketicileri yanıltıcı niteliktedir. Aranan aboneler Türk Telekom abonesi veya STH işletmecileri abonesi olabilir. </w:t>
      </w:r>
    </w:p>
    <w:p w:rsidR="0079471F" w:rsidRDefault="00885994">
      <w:pPr>
        <w:pStyle w:val="ListeParagraf"/>
        <w:numPr>
          <w:ilvl w:val="0"/>
          <w:numId w:val="17"/>
        </w:numPr>
        <w:tabs>
          <w:tab w:val="num" w:pos="1080"/>
        </w:tabs>
        <w:ind w:left="1080" w:hanging="360"/>
        <w:rPr>
          <w:rFonts w:ascii="Trebuchet MS" w:eastAsia="Trebuchet MS" w:hAnsi="Trebuchet MS" w:cs="Trebuchet MS"/>
        </w:rPr>
      </w:pPr>
      <w:r>
        <w:rPr>
          <w:rFonts w:ascii="Calibri" w:eastAsia="Calibri" w:hAnsi="Calibri" w:cs="Calibri"/>
        </w:rPr>
        <w:t xml:space="preserve">“Yeni Aboneliğe- Geçişe Kapalı Tarifeler” içerisinde yer alan </w:t>
      </w:r>
    </w:p>
    <w:p w:rsidR="0079471F" w:rsidRDefault="00885994">
      <w:pPr>
        <w:pStyle w:val="ListeParagraf"/>
        <w:numPr>
          <w:ilvl w:val="0"/>
          <w:numId w:val="29"/>
        </w:numPr>
        <w:tabs>
          <w:tab w:val="num" w:pos="1800"/>
        </w:tabs>
        <w:ind w:left="1800" w:hanging="720"/>
        <w:rPr>
          <w:rFonts w:ascii="Trebuchet MS" w:eastAsia="Trebuchet MS" w:hAnsi="Trebuchet MS" w:cs="Trebuchet MS"/>
        </w:rPr>
      </w:pPr>
      <w:r>
        <w:rPr>
          <w:rFonts w:ascii="Calibri" w:eastAsia="Calibri" w:hAnsi="Calibri" w:cs="Calibri"/>
        </w:rPr>
        <w:t>“</w:t>
      </w:r>
      <w:proofErr w:type="spellStart"/>
      <w:r>
        <w:rPr>
          <w:rFonts w:ascii="Calibri" w:eastAsia="Calibri" w:hAnsi="Calibri" w:cs="Calibri"/>
        </w:rPr>
        <w:t>İliçi</w:t>
      </w:r>
      <w:proofErr w:type="spellEnd"/>
      <w:r>
        <w:rPr>
          <w:rFonts w:ascii="Calibri" w:eastAsia="Calibri" w:hAnsi="Calibri" w:cs="Calibri"/>
        </w:rPr>
        <w:t xml:space="preserve"> arama” ve “</w:t>
      </w:r>
      <w:proofErr w:type="spellStart"/>
      <w:r>
        <w:rPr>
          <w:rFonts w:ascii="Calibri" w:eastAsia="Calibri" w:hAnsi="Calibri" w:cs="Calibri"/>
        </w:rPr>
        <w:t>İllerarası</w:t>
      </w:r>
      <w:proofErr w:type="spellEnd"/>
      <w:r>
        <w:rPr>
          <w:rFonts w:ascii="Calibri" w:eastAsia="Calibri" w:hAnsi="Calibri" w:cs="Calibri"/>
        </w:rPr>
        <w:t xml:space="preserve"> </w:t>
      </w:r>
      <w:r>
        <w:rPr>
          <w:rFonts w:ascii="Calibri" w:eastAsia="Calibri" w:hAnsi="Calibri" w:cs="Calibri"/>
          <w:lang w:val="pt-PT"/>
        </w:rPr>
        <w:t>arama</w:t>
      </w:r>
      <w:r>
        <w:rPr>
          <w:rFonts w:ascii="Calibri" w:eastAsia="Calibri" w:hAnsi="Calibri" w:cs="Calibri"/>
        </w:rPr>
        <w:t xml:space="preserve">” ifadeleri tüketicileri yanıltıcı niteliktedir. Aranan aboneler Türk Telekom abonesi veya STH işletmecileri abonesi olabilir. </w:t>
      </w:r>
    </w:p>
    <w:p w:rsidR="0079471F" w:rsidRDefault="00885994">
      <w:pPr>
        <w:pStyle w:val="ListeParagraf"/>
        <w:numPr>
          <w:ilvl w:val="0"/>
          <w:numId w:val="29"/>
        </w:numPr>
        <w:tabs>
          <w:tab w:val="num" w:pos="1800"/>
        </w:tabs>
        <w:ind w:left="1800" w:hanging="720"/>
        <w:rPr>
          <w:rFonts w:ascii="Trebuchet MS" w:eastAsia="Trebuchet MS" w:hAnsi="Trebuchet MS" w:cs="Trebuchet MS"/>
        </w:rPr>
      </w:pPr>
      <w:r>
        <w:rPr>
          <w:rFonts w:ascii="Calibri" w:eastAsia="Calibri" w:hAnsi="Calibri" w:cs="Calibri"/>
        </w:rPr>
        <w:t>Bu tarifelerin açıklama bölümünde yer alan “</w:t>
      </w:r>
      <w:r>
        <w:rPr>
          <w:rFonts w:ascii="Calibri" w:eastAsia="Calibri" w:hAnsi="Calibri" w:cs="Calibri"/>
          <w:i/>
          <w:iCs/>
        </w:rPr>
        <w:t xml:space="preserve">KOBİ Dakika tarifelerinde bulunan müşterilere tarife isminde yer alan dakika sayısı kadar </w:t>
      </w:r>
      <w:proofErr w:type="gramStart"/>
      <w:r>
        <w:rPr>
          <w:rFonts w:ascii="Calibri" w:eastAsia="Calibri" w:hAnsi="Calibri" w:cs="Calibri"/>
          <w:i/>
          <w:iCs/>
        </w:rPr>
        <w:t>(</w:t>
      </w:r>
      <w:proofErr w:type="gramEnd"/>
      <w:r>
        <w:rPr>
          <w:rFonts w:ascii="Calibri" w:eastAsia="Calibri" w:hAnsi="Calibri" w:cs="Calibri"/>
          <w:i/>
          <w:iCs/>
        </w:rPr>
        <w:t>ör. KOBİ Dakika 1200 paketi için 1200 dk.</w:t>
      </w:r>
      <w:proofErr w:type="gramStart"/>
      <w:r>
        <w:rPr>
          <w:rFonts w:ascii="Calibri" w:eastAsia="Calibri" w:hAnsi="Calibri" w:cs="Calibri"/>
          <w:i/>
          <w:iCs/>
        </w:rPr>
        <w:t>)</w:t>
      </w:r>
      <w:proofErr w:type="gramEnd"/>
      <w:r>
        <w:rPr>
          <w:rFonts w:ascii="Calibri" w:eastAsia="Calibri" w:hAnsi="Calibri" w:cs="Calibri"/>
          <w:i/>
          <w:iCs/>
        </w:rPr>
        <w:t xml:space="preserve"> ş</w:t>
      </w:r>
      <w:r>
        <w:rPr>
          <w:rFonts w:ascii="Calibri" w:eastAsia="Calibri" w:hAnsi="Calibri" w:cs="Calibri"/>
          <w:i/>
          <w:iCs/>
          <w:lang w:val="nl-NL"/>
        </w:rPr>
        <w:t>ebeke i</w:t>
      </w:r>
      <w:proofErr w:type="spellStart"/>
      <w:r>
        <w:rPr>
          <w:rFonts w:ascii="Calibri" w:eastAsia="Calibri" w:hAnsi="Calibri" w:cs="Calibri"/>
          <w:i/>
          <w:iCs/>
        </w:rPr>
        <w:t>çi</w:t>
      </w:r>
      <w:proofErr w:type="spellEnd"/>
      <w:r>
        <w:rPr>
          <w:rFonts w:ascii="Calibri" w:eastAsia="Calibri" w:hAnsi="Calibri" w:cs="Calibri"/>
          <w:i/>
          <w:iCs/>
        </w:rPr>
        <w:t xml:space="preserve"> (Şİ, Ş</w:t>
      </w:r>
      <w:r>
        <w:rPr>
          <w:rFonts w:ascii="Calibri" w:eastAsia="Calibri" w:hAnsi="Calibri" w:cs="Calibri"/>
          <w:i/>
          <w:iCs/>
          <w:lang w:val="es-ES_tradnl"/>
        </w:rPr>
        <w:t>A, 444, 1XY) y</w:t>
      </w:r>
      <w:r>
        <w:rPr>
          <w:rFonts w:ascii="Calibri" w:eastAsia="Calibri" w:hAnsi="Calibri" w:cs="Calibri"/>
          <w:i/>
          <w:iCs/>
        </w:rPr>
        <w:t>önlere ücretsiz dakika kullanım hakkı verilecektir.</w:t>
      </w:r>
      <w:r>
        <w:rPr>
          <w:rFonts w:ascii="Calibri" w:eastAsia="Calibri" w:hAnsi="Calibri" w:cs="Calibri"/>
        </w:rPr>
        <w:t>” açıklaması yetersizdir.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Kurum raporları</w:t>
      </w:r>
      <w:proofErr w:type="spellStart"/>
      <w:r>
        <w:rPr>
          <w:rFonts w:ascii="Calibri" w:eastAsia="Calibri" w:hAnsi="Calibri" w:cs="Calibri"/>
          <w:lang w:val="en-US"/>
        </w:rPr>
        <w:t>nda</w:t>
      </w:r>
      <w:proofErr w:type="spellEnd"/>
      <w:r>
        <w:rPr>
          <w:rFonts w:ascii="Calibri" w:eastAsia="Calibri" w:hAnsi="Calibri" w:cs="Calibri"/>
          <w:lang w:val="en-US"/>
        </w:rPr>
        <w:t xml:space="preserve"> STH </w:t>
      </w:r>
      <w:proofErr w:type="spellStart"/>
      <w:r>
        <w:rPr>
          <w:rFonts w:ascii="Calibri" w:eastAsia="Calibri" w:hAnsi="Calibri" w:cs="Calibri"/>
          <w:lang w:val="en-US"/>
        </w:rPr>
        <w:t>abone</w:t>
      </w:r>
      <w:proofErr w:type="spellEnd"/>
      <w:r>
        <w:rPr>
          <w:rFonts w:ascii="Calibri" w:eastAsia="Calibri" w:hAnsi="Calibri" w:cs="Calibri"/>
          <w:lang w:val="en-US"/>
        </w:rPr>
        <w:t xml:space="preserve"> say</w:t>
      </w:r>
      <w:r>
        <w:rPr>
          <w:rFonts w:ascii="Calibri" w:eastAsia="Calibri" w:hAnsi="Calibri" w:cs="Calibri"/>
        </w:rPr>
        <w:t xml:space="preserve">ısına ilişkin bir bilgi bulunmamakla birlikte </w:t>
      </w:r>
      <w:hyperlink r:id="rId8" w:history="1">
        <w:r>
          <w:rPr>
            <w:rStyle w:val="Hyperlink0"/>
            <w:lang w:val="en-US"/>
          </w:rPr>
          <w:t>http://www.btk.gov.tr/nts/NPR.pdf</w:t>
        </w:r>
      </w:hyperlink>
      <w:r>
        <w:rPr>
          <w:rFonts w:ascii="Calibri" w:eastAsia="Calibri" w:hAnsi="Calibri" w:cs="Calibri"/>
        </w:rPr>
        <w:t xml:space="preserve"> adresinde çok sayıda “Coğrafi Numara bloklarının” ve “Konumdan Bağımsız Numara bloklarının” çok sayıda STH işletmecisine birincil tahsisinin yapıldığı görülebilmektedir. Türk Telekom</w:t>
      </w:r>
      <w:r>
        <w:rPr>
          <w:rFonts w:ascii="Calibri" w:eastAsia="Calibri" w:hAnsi="Calibri" w:cs="Calibri"/>
          <w:lang w:val="fr-FR"/>
        </w:rPr>
        <w:t>’</w:t>
      </w:r>
      <w:r>
        <w:rPr>
          <w:rFonts w:ascii="Calibri" w:eastAsia="Calibri" w:hAnsi="Calibri" w:cs="Calibri"/>
        </w:rPr>
        <w:t>a da Konumdan Bağımsız Numara blokları tahsisi yapıldığı bilinmektedir. Gerek coğrafi numaraların, gerekse konumdan bağımsız numaraların STH işletmecileri ve Türk Telekom tarafından abonelerine tahsisi devam etmektedir.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lang w:val="de-DE"/>
        </w:rPr>
        <w:t>Ö</w:t>
      </w:r>
      <w:r>
        <w:rPr>
          <w:rFonts w:ascii="Calibri" w:eastAsia="Calibri" w:hAnsi="Calibri" w:cs="Calibri"/>
        </w:rPr>
        <w:t>te yandan, Kurumunuz 2014 birinci çeyrek raporunda yer alan bilgiye göre bugüne kadar 621.878 adet sabit numara taşıma işlemi gerçekleştirildiği anlaşılmaktadır.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Türk Telekom şebekesinden çağrı başlatan tüketiciler GSM</w:t>
      </w:r>
      <w:r>
        <w:rPr>
          <w:rFonts w:ascii="Calibri" w:eastAsia="Calibri" w:hAnsi="Calibri" w:cs="Calibri"/>
          <w:lang w:val="fr-FR"/>
        </w:rPr>
        <w:t>’</w:t>
      </w:r>
      <w:r>
        <w:rPr>
          <w:rFonts w:ascii="Calibri" w:eastAsia="Calibri" w:hAnsi="Calibri" w:cs="Calibri"/>
        </w:rPr>
        <w:t xml:space="preserve">e doğru veya Yurtdışına doğru yapılan aramaları ön kodlarından dolayı fark edebilmektedirler. Ancak, sabit şebekeye doğru yapılan aramaların Türk Telekom abonesinde mi yoksa STH abonesinde mi sonlandığını ayırt etmeleri mümkün olmamaktadır. Tüketiciler aradıkları numaranın Türk Telekom veya STH </w:t>
      </w:r>
      <w:r>
        <w:rPr>
          <w:rFonts w:ascii="Calibri" w:eastAsia="Calibri" w:hAnsi="Calibri" w:cs="Calibri"/>
        </w:rPr>
        <w:lastRenderedPageBreak/>
        <w:t>abonesi olup olmadığını bilmedikleri veya farkında olamadıkları için, şehir içi görüşme yaptıklarını zannederken bilmeyerek Türk Telekom</w:t>
      </w:r>
      <w:r>
        <w:rPr>
          <w:rFonts w:ascii="Calibri" w:eastAsia="Calibri" w:hAnsi="Calibri" w:cs="Calibri"/>
          <w:lang w:val="fr-FR"/>
        </w:rPr>
        <w:t>’</w:t>
      </w:r>
      <w:r>
        <w:rPr>
          <w:rFonts w:ascii="Calibri" w:eastAsia="Calibri" w:hAnsi="Calibri" w:cs="Calibri"/>
        </w:rPr>
        <w:t xml:space="preserve">a daha fazla fatura bedeli ödemektedirler. </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İlgi a)</w:t>
      </w:r>
      <w:r>
        <w:rPr>
          <w:rFonts w:ascii="Calibri" w:eastAsia="Calibri" w:hAnsi="Calibri" w:cs="Calibri"/>
          <w:lang w:val="fr-FR"/>
        </w:rPr>
        <w:t>’</w:t>
      </w:r>
      <w:r>
        <w:rPr>
          <w:rFonts w:ascii="Calibri" w:eastAsia="Calibri" w:hAnsi="Calibri" w:cs="Calibri"/>
        </w:rPr>
        <w:t xml:space="preserve">da yer alan yazımızda da ifade ettiğimiz gibi, Kurumunuz tarafından </w:t>
      </w:r>
      <w:proofErr w:type="spellStart"/>
      <w:r>
        <w:rPr>
          <w:rFonts w:ascii="Calibri" w:eastAsia="Calibri" w:hAnsi="Calibri" w:cs="Calibri"/>
        </w:rPr>
        <w:t>tü</w:t>
      </w:r>
      <w:proofErr w:type="spellEnd"/>
      <w:r>
        <w:rPr>
          <w:rFonts w:ascii="Calibri" w:eastAsia="Calibri" w:hAnsi="Calibri" w:cs="Calibri"/>
          <w:lang w:val="it-IT"/>
        </w:rPr>
        <w:t>ketici ma</w:t>
      </w:r>
      <w:proofErr w:type="spellStart"/>
      <w:r>
        <w:rPr>
          <w:rFonts w:ascii="Calibri" w:eastAsia="Calibri" w:hAnsi="Calibri" w:cs="Calibri"/>
        </w:rPr>
        <w:t>ğduriyetinin</w:t>
      </w:r>
      <w:proofErr w:type="spellEnd"/>
      <w:r>
        <w:rPr>
          <w:rFonts w:ascii="Calibri" w:eastAsia="Calibri" w:hAnsi="Calibri" w:cs="Calibri"/>
        </w:rPr>
        <w:t xml:space="preserve"> önlenmesi amacıyla 444</w:t>
      </w:r>
      <w:r>
        <w:rPr>
          <w:rFonts w:ascii="Calibri" w:eastAsia="Calibri" w:hAnsi="Calibri" w:cs="Calibri"/>
          <w:lang w:val="fr-FR"/>
        </w:rPr>
        <w:t>’</w:t>
      </w:r>
      <w:proofErr w:type="spellStart"/>
      <w:r>
        <w:rPr>
          <w:rFonts w:ascii="Calibri" w:eastAsia="Calibri" w:hAnsi="Calibri" w:cs="Calibri"/>
        </w:rPr>
        <w:t>lü</w:t>
      </w:r>
      <w:proofErr w:type="spellEnd"/>
      <w:r>
        <w:rPr>
          <w:rFonts w:ascii="Calibri" w:eastAsia="Calibri" w:hAnsi="Calibri" w:cs="Calibri"/>
        </w:rPr>
        <w:t xml:space="preserve"> numaralar için alınan 21.02.2012 tarih ve 2012/</w:t>
      </w:r>
      <w:proofErr w:type="gramStart"/>
      <w:r>
        <w:rPr>
          <w:rFonts w:ascii="Calibri" w:eastAsia="Calibri" w:hAnsi="Calibri" w:cs="Calibri"/>
        </w:rPr>
        <w:t>DK-07</w:t>
      </w:r>
      <w:proofErr w:type="gramEnd"/>
      <w:r>
        <w:rPr>
          <w:rFonts w:ascii="Calibri" w:eastAsia="Calibri" w:hAnsi="Calibri" w:cs="Calibri"/>
        </w:rPr>
        <w:t>/73 Sayılı Kurul kararında; “</w:t>
      </w:r>
      <w:r>
        <w:rPr>
          <w:rFonts w:ascii="Calibri" w:eastAsia="Calibri" w:hAnsi="Calibri" w:cs="Calibri"/>
          <w:i/>
          <w:iCs/>
        </w:rPr>
        <w:t xml:space="preserve">Tüketici hak ve menfaatlerinin gözetilmesi, “ </w:t>
      </w:r>
      <w:r>
        <w:rPr>
          <w:rFonts w:ascii="Calibri" w:eastAsia="Calibri" w:hAnsi="Calibri" w:cs="Calibri"/>
        </w:rPr>
        <w:t>gerekçesiyle; “</w:t>
      </w:r>
      <w:r>
        <w:rPr>
          <w:rFonts w:ascii="Calibri" w:eastAsia="Calibri" w:hAnsi="Calibri" w:cs="Calibri"/>
          <w:b/>
          <w:bCs/>
          <w:i/>
          <w:iCs/>
          <w:u w:val="single"/>
        </w:rPr>
        <w:t xml:space="preserve">Türk Telekom tarafından söz konusu tarifelerin, ilgili abonelik paketlerinin </w:t>
      </w:r>
      <w:proofErr w:type="spellStart"/>
      <w:r>
        <w:rPr>
          <w:rFonts w:ascii="Calibri" w:eastAsia="Calibri" w:hAnsi="Calibri" w:cs="Calibri"/>
          <w:b/>
          <w:bCs/>
          <w:i/>
          <w:iCs/>
          <w:u w:val="single"/>
        </w:rPr>
        <w:t>şehiriçi</w:t>
      </w:r>
      <w:proofErr w:type="spellEnd"/>
      <w:r>
        <w:rPr>
          <w:rFonts w:ascii="Calibri" w:eastAsia="Calibri" w:hAnsi="Calibri" w:cs="Calibri"/>
          <w:b/>
          <w:bCs/>
          <w:i/>
          <w:iCs/>
          <w:u w:val="single"/>
        </w:rPr>
        <w:t xml:space="preserve"> arama tarifelerinden yüksek belirlenmemesi,”</w:t>
      </w:r>
      <w:r>
        <w:rPr>
          <w:rFonts w:ascii="Calibri" w:eastAsia="Calibri" w:hAnsi="Calibri" w:cs="Calibri"/>
        </w:rPr>
        <w:t xml:space="preserve"> kararı alınmıştır.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Kurumunuz 2014 1. Çeyrek raporunda Türk Telekom şebekesinde başlatılan çağrıların sadece %2,87</w:t>
      </w:r>
      <w:r>
        <w:rPr>
          <w:rFonts w:ascii="Calibri" w:eastAsia="Calibri" w:hAnsi="Calibri" w:cs="Calibri"/>
          <w:lang w:val="fr-FR"/>
        </w:rPr>
        <w:t>’</w:t>
      </w:r>
      <w:r>
        <w:rPr>
          <w:rFonts w:ascii="Calibri" w:eastAsia="Calibri" w:hAnsi="Calibri" w:cs="Calibri"/>
        </w:rPr>
        <w:t xml:space="preserve">sinin STH işletmecilerinin abonelerinde sonlandığı görülmektedir. Dolayısı </w:t>
      </w:r>
      <w:proofErr w:type="spellStart"/>
      <w:r>
        <w:rPr>
          <w:rFonts w:ascii="Calibri" w:eastAsia="Calibri" w:hAnsi="Calibri" w:cs="Calibri"/>
          <w:lang w:val="en-US"/>
        </w:rPr>
        <w:t>ile</w:t>
      </w:r>
      <w:proofErr w:type="spellEnd"/>
      <w:r>
        <w:rPr>
          <w:rFonts w:ascii="Calibri" w:eastAsia="Calibri" w:hAnsi="Calibri" w:cs="Calibri"/>
          <w:lang w:val="en-US"/>
        </w:rPr>
        <w:t xml:space="preserve"> t</w:t>
      </w:r>
      <w:proofErr w:type="spellStart"/>
      <w:r>
        <w:rPr>
          <w:rFonts w:ascii="Calibri" w:eastAsia="Calibri" w:hAnsi="Calibri" w:cs="Calibri"/>
        </w:rPr>
        <w:t>üketicinin</w:t>
      </w:r>
      <w:proofErr w:type="spellEnd"/>
      <w:r>
        <w:rPr>
          <w:rFonts w:ascii="Calibri" w:eastAsia="Calibri" w:hAnsi="Calibri" w:cs="Calibri"/>
        </w:rPr>
        <w:t xml:space="preserve"> korunması amacı ile Türk Telekom perakende tarifelerinde yapılacak bir düzenlemenin Türk Telekom gelirleri üzerinde önemli bir değişikliğe yol açmayacağı anlaşılmaktadır. Burada, STH işletmecilerinin Türk Telekom abonelerinde sonlanan çağrılardan yüksek bir ücret almadıkları da dikkatlerinize sunulur.</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b/>
          <w:bCs/>
        </w:rPr>
      </w:pPr>
      <w:r>
        <w:rPr>
          <w:rFonts w:ascii="Calibri" w:eastAsia="Calibri" w:hAnsi="Calibri" w:cs="Calibri"/>
          <w:b/>
          <w:bCs/>
        </w:rPr>
        <w:t>Sonuç ve İstem</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r>
        <w:rPr>
          <w:rFonts w:ascii="Calibri" w:eastAsia="Calibri" w:hAnsi="Calibri" w:cs="Calibri"/>
        </w:rPr>
        <w:t>Yukarıda belirtilen gerekçeler dikkate alınarak; tüketicinin korunmasının sağlanması amacıyla Türk Telekom</w:t>
      </w:r>
      <w:r>
        <w:rPr>
          <w:rFonts w:ascii="Calibri" w:eastAsia="Calibri" w:hAnsi="Calibri" w:cs="Calibri"/>
          <w:lang w:val="fr-FR"/>
        </w:rPr>
        <w:t>’</w:t>
      </w:r>
      <w:r>
        <w:rPr>
          <w:rFonts w:ascii="Calibri" w:eastAsia="Calibri" w:hAnsi="Calibri" w:cs="Calibri"/>
        </w:rPr>
        <w:t>un tüm perakende tarife ve kampanyalarını kapsayacak şekilde tarifelerinde bulunan ücretsiz arama dakikalarının, Türk Telekom ve STH ayırt edilmeksizin tüm sabit şebekede kullanılabilir hale getirilmesi ve Türk Telekom</w:t>
      </w:r>
      <w:r>
        <w:rPr>
          <w:rFonts w:ascii="Calibri" w:eastAsia="Calibri" w:hAnsi="Calibri" w:cs="Calibri"/>
          <w:lang w:val="fr-FR"/>
        </w:rPr>
        <w:t>’</w:t>
      </w:r>
      <w:r>
        <w:rPr>
          <w:rFonts w:ascii="Calibri" w:eastAsia="Calibri" w:hAnsi="Calibri" w:cs="Calibri"/>
        </w:rPr>
        <w:t>un ilgi c</w:t>
      </w:r>
      <w:proofErr w:type="gramStart"/>
      <w:r>
        <w:rPr>
          <w:rFonts w:ascii="Calibri" w:eastAsia="Calibri" w:hAnsi="Calibri" w:cs="Calibri"/>
        </w:rPr>
        <w:t>)</w:t>
      </w:r>
      <w:proofErr w:type="gramEnd"/>
      <w:r>
        <w:rPr>
          <w:rFonts w:ascii="Calibri" w:eastAsia="Calibri" w:hAnsi="Calibri" w:cs="Calibri"/>
          <w:lang w:val="fr-FR"/>
        </w:rPr>
        <w:t>’</w:t>
      </w:r>
      <w:r>
        <w:rPr>
          <w:rFonts w:ascii="Calibri" w:eastAsia="Calibri" w:hAnsi="Calibri" w:cs="Calibri"/>
        </w:rPr>
        <w:t>de yer alan kararın gereğini tam olarak yerine getirilmesinin sağlanması için, 5809 sayılı Kanunun verdiği yetki çerçevesinde;</w:t>
      </w:r>
    </w:p>
    <w:p w:rsidR="0079471F" w:rsidRDefault="0079471F">
      <w:pPr>
        <w:pStyle w:val="Gvde"/>
        <w:jc w:val="both"/>
        <w:rPr>
          <w:rFonts w:ascii="Calibri" w:eastAsia="Calibri" w:hAnsi="Calibri" w:cs="Calibri"/>
        </w:rPr>
      </w:pPr>
    </w:p>
    <w:p w:rsidR="0079471F" w:rsidRDefault="00885994">
      <w:pPr>
        <w:pStyle w:val="ListeParagraf"/>
        <w:numPr>
          <w:ilvl w:val="0"/>
          <w:numId w:val="32"/>
        </w:numPr>
        <w:tabs>
          <w:tab w:val="num" w:pos="720"/>
        </w:tabs>
        <w:ind w:hanging="360"/>
        <w:jc w:val="both"/>
        <w:rPr>
          <w:rFonts w:ascii="Trebuchet MS" w:eastAsia="Trebuchet MS" w:hAnsi="Trebuchet MS" w:cs="Trebuchet MS"/>
        </w:rPr>
      </w:pPr>
      <w:r>
        <w:rPr>
          <w:rFonts w:ascii="Calibri" w:eastAsia="Calibri" w:hAnsi="Calibri" w:cs="Calibri"/>
          <w:b/>
          <w:bCs/>
        </w:rPr>
        <w:t>Türk Telekom</w:t>
      </w:r>
      <w:r>
        <w:rPr>
          <w:rFonts w:ascii="Calibri" w:eastAsia="Calibri" w:hAnsi="Calibri" w:cs="Calibri"/>
          <w:b/>
          <w:bCs/>
          <w:lang w:val="fr-FR"/>
        </w:rPr>
        <w:t>’</w:t>
      </w:r>
      <w:r>
        <w:rPr>
          <w:rFonts w:ascii="Calibri" w:eastAsia="Calibri" w:hAnsi="Calibri" w:cs="Calibri"/>
          <w:b/>
          <w:bCs/>
        </w:rPr>
        <w:t xml:space="preserve">un Bireysel “Ev Telefonu” başlığı altındaki tarifelerinde </w:t>
      </w:r>
    </w:p>
    <w:p w:rsidR="0079471F" w:rsidRDefault="00885994">
      <w:pPr>
        <w:pStyle w:val="ListeParagraf"/>
        <w:numPr>
          <w:ilvl w:val="0"/>
          <w:numId w:val="35"/>
        </w:numPr>
        <w:tabs>
          <w:tab w:val="num" w:pos="1080"/>
        </w:tabs>
        <w:ind w:left="1080" w:hanging="360"/>
        <w:jc w:val="both"/>
        <w:rPr>
          <w:rFonts w:ascii="Trebuchet MS" w:eastAsia="Trebuchet MS" w:hAnsi="Trebuchet MS" w:cs="Trebuchet MS"/>
        </w:rPr>
      </w:pPr>
      <w:r>
        <w:rPr>
          <w:rFonts w:ascii="Calibri" w:eastAsia="Calibri" w:hAnsi="Calibri" w:cs="Calibri"/>
        </w:rPr>
        <w:t>“Ev Avantaj”, “Ek Paketler” ve “Diğer Tarife ve Ücretlendirmeler” tarifelerinde bulunan açı</w:t>
      </w:r>
      <w:r>
        <w:rPr>
          <w:rFonts w:ascii="Calibri" w:eastAsia="Calibri" w:hAnsi="Calibri" w:cs="Calibri"/>
          <w:lang w:val="es-ES_tradnl"/>
        </w:rPr>
        <w:t>klaman</w:t>
      </w:r>
      <w:proofErr w:type="spellStart"/>
      <w:r>
        <w:rPr>
          <w:rFonts w:ascii="Calibri" w:eastAsia="Calibri" w:hAnsi="Calibri" w:cs="Calibri"/>
        </w:rPr>
        <w:t>ın</w:t>
      </w:r>
      <w:proofErr w:type="spellEnd"/>
      <w:r>
        <w:rPr>
          <w:rFonts w:ascii="Calibri" w:eastAsia="Calibri" w:hAnsi="Calibri" w:cs="Calibri"/>
        </w:rPr>
        <w:t xml:space="preserve"> “</w:t>
      </w:r>
      <w:r>
        <w:rPr>
          <w:rFonts w:ascii="Calibri" w:eastAsia="Calibri" w:hAnsi="Calibri" w:cs="Calibri"/>
          <w:i/>
          <w:iCs/>
        </w:rPr>
        <w:t>* Hediye dakikalar yalnızca sabit şebekeye doğru yapılan aramalar için geçerlidir.</w:t>
      </w:r>
      <w:r>
        <w:rPr>
          <w:rFonts w:ascii="Calibri" w:eastAsia="Calibri" w:hAnsi="Calibri" w:cs="Calibri"/>
        </w:rPr>
        <w:t xml:space="preserve">” şeklinde değiştirilmesi, </w:t>
      </w:r>
    </w:p>
    <w:p w:rsidR="0079471F" w:rsidRDefault="00885994">
      <w:pPr>
        <w:pStyle w:val="ListeParagraf"/>
        <w:numPr>
          <w:ilvl w:val="0"/>
          <w:numId w:val="35"/>
        </w:numPr>
        <w:tabs>
          <w:tab w:val="num" w:pos="1080"/>
        </w:tabs>
        <w:ind w:left="1080" w:hanging="360"/>
        <w:jc w:val="both"/>
        <w:rPr>
          <w:rFonts w:ascii="Trebuchet MS" w:eastAsia="Trebuchet MS" w:hAnsi="Trebuchet MS" w:cs="Trebuchet MS"/>
        </w:rPr>
      </w:pPr>
      <w:r>
        <w:rPr>
          <w:rFonts w:ascii="Calibri" w:eastAsia="Calibri" w:hAnsi="Calibri" w:cs="Calibri"/>
        </w:rPr>
        <w:t>“Ek Paketler” başlığı altında yer alan “Dört Dörtlük Ek Paket” tarifesinde bulunan açı</w:t>
      </w:r>
      <w:r>
        <w:rPr>
          <w:rFonts w:ascii="Calibri" w:eastAsia="Calibri" w:hAnsi="Calibri" w:cs="Calibri"/>
          <w:lang w:val="es-ES_tradnl"/>
        </w:rPr>
        <w:t>klaman</w:t>
      </w:r>
      <w:proofErr w:type="spellStart"/>
      <w:r>
        <w:rPr>
          <w:rFonts w:ascii="Calibri" w:eastAsia="Calibri" w:hAnsi="Calibri" w:cs="Calibri"/>
        </w:rPr>
        <w:t>ın</w:t>
      </w:r>
      <w:proofErr w:type="spellEnd"/>
      <w:r>
        <w:rPr>
          <w:rFonts w:ascii="Calibri" w:eastAsia="Calibri" w:hAnsi="Calibri" w:cs="Calibri"/>
        </w:rPr>
        <w:t xml:space="preserve"> “</w:t>
      </w:r>
      <w:r>
        <w:rPr>
          <w:rFonts w:ascii="Calibri" w:eastAsia="Calibri" w:hAnsi="Calibri" w:cs="Calibri"/>
          <w:i/>
          <w:iCs/>
        </w:rPr>
        <w:t xml:space="preserve">Ev Avantaj Tarife aboneleri tüm vergiler dâhil ayda 10 TL karşılığında 1000 </w:t>
      </w:r>
      <w:proofErr w:type="spellStart"/>
      <w:r>
        <w:rPr>
          <w:rFonts w:ascii="Calibri" w:eastAsia="Calibri" w:hAnsi="Calibri" w:cs="Calibri"/>
          <w:i/>
          <w:iCs/>
        </w:rPr>
        <w:t>dk</w:t>
      </w:r>
      <w:proofErr w:type="spellEnd"/>
      <w:r>
        <w:rPr>
          <w:rFonts w:ascii="Calibri" w:eastAsia="Calibri" w:hAnsi="Calibri" w:cs="Calibri"/>
          <w:i/>
          <w:iCs/>
        </w:rPr>
        <w:t xml:space="preserve"> Dört Bir Yana görüşme yapabilir. (</w:t>
      </w:r>
      <w:r>
        <w:rPr>
          <w:rFonts w:ascii="Calibri" w:eastAsia="Calibri" w:hAnsi="Calibri" w:cs="Calibri"/>
          <w:i/>
          <w:iCs/>
          <w:u w:val="single"/>
        </w:rPr>
        <w:t xml:space="preserve">Şehir içi ve şehirler arası (Türk Telekom ve STH aramaları </w:t>
      </w:r>
      <w:proofErr w:type="gramStart"/>
      <w:r>
        <w:rPr>
          <w:rFonts w:ascii="Calibri" w:eastAsia="Calibri" w:hAnsi="Calibri" w:cs="Calibri"/>
          <w:i/>
          <w:iCs/>
          <w:u w:val="single"/>
        </w:rPr>
        <w:t>dahil</w:t>
      </w:r>
      <w:proofErr w:type="gramEnd"/>
      <w:r>
        <w:rPr>
          <w:rFonts w:ascii="Calibri" w:eastAsia="Calibri" w:hAnsi="Calibri" w:cs="Calibri"/>
          <w:i/>
          <w:iCs/>
          <w:u w:val="single"/>
        </w:rPr>
        <w:t>)</w:t>
      </w:r>
      <w:r>
        <w:rPr>
          <w:rFonts w:ascii="Calibri" w:eastAsia="Calibri" w:hAnsi="Calibri" w:cs="Calibri"/>
          <w:i/>
          <w:iCs/>
        </w:rPr>
        <w:t>, 3 haneli numaralar, yurt içi GSM, 1.Kademe Milletlerarası aramalar).*</w:t>
      </w:r>
      <w:r>
        <w:rPr>
          <w:rFonts w:ascii="Calibri" w:eastAsia="Calibri" w:hAnsi="Calibri" w:cs="Calibri"/>
        </w:rPr>
        <w:t>” şeklinde değiştirilmesi,</w:t>
      </w:r>
    </w:p>
    <w:p w:rsidR="0079471F" w:rsidRDefault="00885994">
      <w:pPr>
        <w:pStyle w:val="ListeParagraf"/>
        <w:numPr>
          <w:ilvl w:val="0"/>
          <w:numId w:val="35"/>
        </w:numPr>
        <w:tabs>
          <w:tab w:val="num" w:pos="1080"/>
        </w:tabs>
        <w:ind w:left="1080" w:hanging="360"/>
        <w:jc w:val="both"/>
        <w:rPr>
          <w:rFonts w:ascii="Trebuchet MS" w:eastAsia="Trebuchet MS" w:hAnsi="Trebuchet MS" w:cs="Trebuchet MS"/>
        </w:rPr>
      </w:pPr>
      <w:r>
        <w:rPr>
          <w:rFonts w:ascii="Calibri" w:eastAsia="Calibri" w:hAnsi="Calibri" w:cs="Calibri"/>
        </w:rPr>
        <w:t>“Diğer Tarife ve Ücretlendirmeler” ile “</w:t>
      </w:r>
      <w:proofErr w:type="spellStart"/>
      <w:r>
        <w:rPr>
          <w:rFonts w:ascii="Calibri" w:eastAsia="Calibri" w:hAnsi="Calibri" w:cs="Calibri"/>
          <w:lang w:val="en-US"/>
        </w:rPr>
        <w:t>Yeni</w:t>
      </w:r>
      <w:proofErr w:type="spellEnd"/>
      <w:r>
        <w:rPr>
          <w:rFonts w:ascii="Calibri" w:eastAsia="Calibri" w:hAnsi="Calibri" w:cs="Calibri"/>
          <w:lang w:val="en-US"/>
        </w:rPr>
        <w:t xml:space="preserve"> </w:t>
      </w:r>
      <w:proofErr w:type="spellStart"/>
      <w:r>
        <w:rPr>
          <w:rFonts w:ascii="Calibri" w:eastAsia="Calibri" w:hAnsi="Calibri" w:cs="Calibri"/>
          <w:lang w:val="en-US"/>
        </w:rPr>
        <w:t>Abone</w:t>
      </w:r>
      <w:proofErr w:type="spellEnd"/>
      <w:r>
        <w:rPr>
          <w:rFonts w:ascii="Calibri" w:eastAsia="Calibri" w:hAnsi="Calibri" w:cs="Calibri"/>
          <w:lang w:val="en-US"/>
        </w:rPr>
        <w:t xml:space="preserve"> Al</w:t>
      </w:r>
      <w:proofErr w:type="spellStart"/>
      <w:r>
        <w:rPr>
          <w:rFonts w:ascii="Calibri" w:eastAsia="Calibri" w:hAnsi="Calibri" w:cs="Calibri"/>
        </w:rPr>
        <w:t>ımına</w:t>
      </w:r>
      <w:proofErr w:type="spellEnd"/>
      <w:r>
        <w:rPr>
          <w:rFonts w:ascii="Calibri" w:eastAsia="Calibri" w:hAnsi="Calibri" w:cs="Calibri"/>
        </w:rPr>
        <w:t xml:space="preserve"> ve Geçişe Kapalı Tarifeler” başlıkları altındaki tarifeler içerisinde yer alan “</w:t>
      </w:r>
      <w:proofErr w:type="spellStart"/>
      <w:r>
        <w:rPr>
          <w:rFonts w:ascii="Calibri" w:eastAsia="Calibri" w:hAnsi="Calibri" w:cs="Calibri"/>
        </w:rPr>
        <w:t>İliçi</w:t>
      </w:r>
      <w:proofErr w:type="spellEnd"/>
      <w:r>
        <w:rPr>
          <w:rFonts w:ascii="Calibri" w:eastAsia="Calibri" w:hAnsi="Calibri" w:cs="Calibri"/>
        </w:rPr>
        <w:t xml:space="preserve"> arama” ve “</w:t>
      </w:r>
      <w:proofErr w:type="spellStart"/>
      <w:r>
        <w:rPr>
          <w:rFonts w:ascii="Calibri" w:eastAsia="Calibri" w:hAnsi="Calibri" w:cs="Calibri"/>
        </w:rPr>
        <w:t>İllerarası</w:t>
      </w:r>
      <w:proofErr w:type="spellEnd"/>
      <w:r>
        <w:rPr>
          <w:rFonts w:ascii="Calibri" w:eastAsia="Calibri" w:hAnsi="Calibri" w:cs="Calibri"/>
        </w:rPr>
        <w:t xml:space="preserve"> </w:t>
      </w:r>
      <w:r>
        <w:rPr>
          <w:rFonts w:ascii="Calibri" w:eastAsia="Calibri" w:hAnsi="Calibri" w:cs="Calibri"/>
          <w:lang w:val="pt-PT"/>
        </w:rPr>
        <w:t>arama</w:t>
      </w:r>
      <w:r>
        <w:rPr>
          <w:rFonts w:ascii="Calibri" w:eastAsia="Calibri" w:hAnsi="Calibri" w:cs="Calibri"/>
        </w:rPr>
        <w:t>” ifadelerinin “</w:t>
      </w:r>
      <w:proofErr w:type="spellStart"/>
      <w:r>
        <w:rPr>
          <w:rFonts w:ascii="Calibri" w:eastAsia="Calibri" w:hAnsi="Calibri" w:cs="Calibri"/>
          <w:u w:val="single"/>
        </w:rPr>
        <w:t>İliçi</w:t>
      </w:r>
      <w:proofErr w:type="spellEnd"/>
      <w:r>
        <w:rPr>
          <w:rFonts w:ascii="Calibri" w:eastAsia="Calibri" w:hAnsi="Calibri" w:cs="Calibri"/>
          <w:u w:val="single"/>
        </w:rPr>
        <w:t xml:space="preserve"> aramalar (Türk Telekom ve STH aramaları </w:t>
      </w:r>
      <w:proofErr w:type="gramStart"/>
      <w:r>
        <w:rPr>
          <w:rFonts w:ascii="Calibri" w:eastAsia="Calibri" w:hAnsi="Calibri" w:cs="Calibri"/>
          <w:u w:val="single"/>
        </w:rPr>
        <w:t>dahil</w:t>
      </w:r>
      <w:proofErr w:type="gramEnd"/>
      <w:r>
        <w:rPr>
          <w:rFonts w:ascii="Calibri" w:eastAsia="Calibri" w:hAnsi="Calibri" w:cs="Calibri"/>
          <w:u w:val="single"/>
        </w:rPr>
        <w:t>)”</w:t>
      </w:r>
      <w:r>
        <w:rPr>
          <w:rFonts w:ascii="Calibri" w:eastAsia="Calibri" w:hAnsi="Calibri" w:cs="Calibri"/>
        </w:rPr>
        <w:t xml:space="preserve"> ve “</w:t>
      </w:r>
      <w:proofErr w:type="spellStart"/>
      <w:r>
        <w:rPr>
          <w:rFonts w:ascii="Calibri" w:eastAsia="Calibri" w:hAnsi="Calibri" w:cs="Calibri"/>
          <w:u w:val="single"/>
        </w:rPr>
        <w:t>İllerarası</w:t>
      </w:r>
      <w:proofErr w:type="spellEnd"/>
      <w:r>
        <w:rPr>
          <w:rFonts w:ascii="Calibri" w:eastAsia="Calibri" w:hAnsi="Calibri" w:cs="Calibri"/>
          <w:u w:val="single"/>
        </w:rPr>
        <w:t xml:space="preserve"> aramalar (Türk Telekom ve STH aramaları dahil)”</w:t>
      </w:r>
      <w:r>
        <w:rPr>
          <w:rFonts w:ascii="Calibri" w:eastAsia="Calibri" w:hAnsi="Calibri" w:cs="Calibri"/>
        </w:rPr>
        <w:t xml:space="preserve"> şeklinde değiştirilmesi,</w:t>
      </w:r>
    </w:p>
    <w:p w:rsidR="0079471F" w:rsidRDefault="0079471F">
      <w:pPr>
        <w:pStyle w:val="Gvde"/>
        <w:jc w:val="both"/>
        <w:rPr>
          <w:rFonts w:ascii="Calibri" w:eastAsia="Calibri" w:hAnsi="Calibri" w:cs="Calibri"/>
        </w:rPr>
      </w:pPr>
    </w:p>
    <w:p w:rsidR="0079471F" w:rsidRDefault="00885994">
      <w:pPr>
        <w:pStyle w:val="ListeParagraf"/>
        <w:numPr>
          <w:ilvl w:val="0"/>
          <w:numId w:val="32"/>
        </w:numPr>
        <w:tabs>
          <w:tab w:val="num" w:pos="720"/>
        </w:tabs>
        <w:ind w:hanging="360"/>
        <w:jc w:val="both"/>
        <w:rPr>
          <w:rFonts w:ascii="Trebuchet MS" w:eastAsia="Trebuchet MS" w:hAnsi="Trebuchet MS" w:cs="Trebuchet MS"/>
        </w:rPr>
      </w:pPr>
      <w:r>
        <w:rPr>
          <w:rFonts w:ascii="Calibri" w:eastAsia="Calibri" w:hAnsi="Calibri" w:cs="Calibri"/>
          <w:b/>
          <w:bCs/>
        </w:rPr>
        <w:t>Türk Telekom</w:t>
      </w:r>
      <w:r>
        <w:rPr>
          <w:rFonts w:ascii="Calibri" w:eastAsia="Calibri" w:hAnsi="Calibri" w:cs="Calibri"/>
          <w:b/>
          <w:bCs/>
          <w:lang w:val="fr-FR"/>
        </w:rPr>
        <w:t>’</w:t>
      </w:r>
      <w:r>
        <w:rPr>
          <w:rFonts w:ascii="Calibri" w:eastAsia="Calibri" w:hAnsi="Calibri" w:cs="Calibri"/>
          <w:b/>
          <w:bCs/>
        </w:rPr>
        <w:t>un Kurumsal tarifelerinde (Esnaf/Profesyonel, KOBİ ve Büyük işletme/Kamu</w:t>
      </w:r>
      <w:r>
        <w:rPr>
          <w:rFonts w:ascii="Calibri" w:eastAsia="Calibri" w:hAnsi="Calibri" w:cs="Calibri"/>
        </w:rPr>
        <w:t>)</w:t>
      </w:r>
    </w:p>
    <w:p w:rsidR="0079471F" w:rsidRDefault="00885994">
      <w:pPr>
        <w:pStyle w:val="ListeParagraf"/>
        <w:numPr>
          <w:ilvl w:val="0"/>
          <w:numId w:val="38"/>
        </w:numPr>
        <w:tabs>
          <w:tab w:val="num" w:pos="1080"/>
        </w:tabs>
        <w:ind w:left="1080" w:hanging="360"/>
        <w:jc w:val="both"/>
        <w:rPr>
          <w:rFonts w:ascii="Trebuchet MS" w:eastAsia="Trebuchet MS" w:hAnsi="Trebuchet MS" w:cs="Trebuchet MS"/>
        </w:rPr>
      </w:pPr>
      <w:r>
        <w:rPr>
          <w:rFonts w:ascii="Calibri" w:eastAsia="Calibri" w:hAnsi="Calibri" w:cs="Calibri"/>
        </w:rPr>
        <w:t xml:space="preserve">“İş </w:t>
      </w:r>
      <w:r>
        <w:rPr>
          <w:rFonts w:ascii="Calibri" w:eastAsia="Calibri" w:hAnsi="Calibri" w:cs="Calibri"/>
          <w:lang w:val="nl-NL"/>
        </w:rPr>
        <w:t>Avantaj her Y</w:t>
      </w:r>
      <w:r>
        <w:rPr>
          <w:rFonts w:ascii="Calibri" w:eastAsia="Calibri" w:hAnsi="Calibri" w:cs="Calibri"/>
        </w:rPr>
        <w:t>öne” ve “</w:t>
      </w:r>
      <w:r>
        <w:rPr>
          <w:rFonts w:ascii="Calibri" w:eastAsia="Calibri" w:hAnsi="Calibri" w:cs="Calibri"/>
          <w:lang w:val="es-ES_tradnl"/>
        </w:rPr>
        <w:t xml:space="preserve">Kamuya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Her Yöne” tarifelerinde bulunan ifadenin </w:t>
      </w:r>
      <w:r>
        <w:rPr>
          <w:rFonts w:ascii="Calibri" w:eastAsia="Calibri" w:hAnsi="Calibri" w:cs="Calibri"/>
          <w:i/>
          <w:iCs/>
        </w:rPr>
        <w:t xml:space="preserve">“* İş Avantaj Her Yöne tarife paketleri ile sunulan bedava dakikalar </w:t>
      </w:r>
      <w:r>
        <w:rPr>
          <w:rFonts w:ascii="Calibri" w:eastAsia="Calibri" w:hAnsi="Calibri" w:cs="Calibri"/>
          <w:i/>
          <w:iCs/>
          <w:u w:val="single"/>
        </w:rPr>
        <w:t xml:space="preserve">şehir içi ve şehirler arası (Türk Telekom ve STH aramaları </w:t>
      </w:r>
      <w:proofErr w:type="gramStart"/>
      <w:r>
        <w:rPr>
          <w:rFonts w:ascii="Calibri" w:eastAsia="Calibri" w:hAnsi="Calibri" w:cs="Calibri"/>
          <w:i/>
          <w:iCs/>
          <w:u w:val="single"/>
        </w:rPr>
        <w:t>dahil</w:t>
      </w:r>
      <w:proofErr w:type="gramEnd"/>
      <w:r>
        <w:rPr>
          <w:rFonts w:ascii="Calibri" w:eastAsia="Calibri" w:hAnsi="Calibri" w:cs="Calibri"/>
          <w:i/>
          <w:iCs/>
          <w:u w:val="single"/>
        </w:rPr>
        <w:t>)</w:t>
      </w:r>
      <w:r>
        <w:rPr>
          <w:rFonts w:ascii="Calibri" w:eastAsia="Calibri" w:hAnsi="Calibri" w:cs="Calibri"/>
          <w:i/>
          <w:iCs/>
        </w:rPr>
        <w:t xml:space="preserve"> , GSM (</w:t>
      </w:r>
      <w:proofErr w:type="spellStart"/>
      <w:r>
        <w:rPr>
          <w:rFonts w:ascii="Calibri" w:eastAsia="Calibri" w:hAnsi="Calibri" w:cs="Calibri"/>
          <w:i/>
          <w:iCs/>
        </w:rPr>
        <w:t>Turkcell</w:t>
      </w:r>
      <w:proofErr w:type="spellEnd"/>
      <w:r>
        <w:rPr>
          <w:rFonts w:ascii="Calibri" w:eastAsia="Calibri" w:hAnsi="Calibri" w:cs="Calibri"/>
          <w:i/>
          <w:iCs/>
        </w:rPr>
        <w:t xml:space="preserve"> - 053, Vodafone - 054, Avea - 050, 055) Uluslararası Aramalar; I. Kademe PSTN ve 444 </w:t>
      </w:r>
      <w:r>
        <w:rPr>
          <w:rFonts w:ascii="Calibri" w:eastAsia="Calibri" w:hAnsi="Calibri" w:cs="Calibri"/>
          <w:i/>
          <w:iCs/>
        </w:rPr>
        <w:lastRenderedPageBreak/>
        <w:t>yönlerine yapılan aramaları kapsamaktadır.</w:t>
      </w:r>
      <w:r>
        <w:rPr>
          <w:rFonts w:ascii="Calibri" w:eastAsia="Calibri" w:hAnsi="Calibri" w:cs="Calibri"/>
        </w:rPr>
        <w:t xml:space="preserve">” şeklinde değiştirilmesi ve </w:t>
      </w:r>
      <w:r>
        <w:rPr>
          <w:rFonts w:ascii="Calibri" w:eastAsia="Calibri" w:hAnsi="Calibri" w:cs="Calibri"/>
          <w:i/>
          <w:iCs/>
        </w:rPr>
        <w:t>“</w:t>
      </w:r>
      <w:r>
        <w:rPr>
          <w:rFonts w:ascii="Calibri" w:eastAsia="Calibri" w:hAnsi="Calibri" w:cs="Calibri"/>
          <w:i/>
          <w:iCs/>
          <w:lang w:val="fr-FR"/>
        </w:rPr>
        <w:t xml:space="preserve">* Alternatif </w:t>
      </w:r>
      <w:proofErr w:type="spellStart"/>
      <w:r>
        <w:rPr>
          <w:rFonts w:ascii="Calibri" w:eastAsia="Calibri" w:hAnsi="Calibri" w:cs="Calibri"/>
          <w:i/>
          <w:iCs/>
          <w:lang w:val="fr-FR"/>
        </w:rPr>
        <w:t>Operat</w:t>
      </w:r>
      <w:proofErr w:type="spellEnd"/>
      <w:r>
        <w:rPr>
          <w:rFonts w:ascii="Calibri" w:eastAsia="Calibri" w:hAnsi="Calibri" w:cs="Calibri"/>
          <w:i/>
          <w:iCs/>
        </w:rPr>
        <w:t>ör Aramaları (STH) vergiler dahil 14,59 kuruştur.</w:t>
      </w:r>
      <w:r>
        <w:rPr>
          <w:rFonts w:ascii="Calibri" w:eastAsia="Calibri" w:hAnsi="Calibri" w:cs="Calibri"/>
        </w:rPr>
        <w:t>” ifadesinin kaldırılması,</w:t>
      </w:r>
    </w:p>
    <w:p w:rsidR="0079471F" w:rsidRDefault="00885994">
      <w:pPr>
        <w:pStyle w:val="ListeParagraf"/>
        <w:numPr>
          <w:ilvl w:val="0"/>
          <w:numId w:val="38"/>
        </w:numPr>
        <w:tabs>
          <w:tab w:val="num" w:pos="1080"/>
        </w:tabs>
        <w:ind w:left="1080" w:hanging="360"/>
        <w:jc w:val="both"/>
        <w:rPr>
          <w:rFonts w:ascii="Trebuchet MS" w:eastAsia="Trebuchet MS" w:hAnsi="Trebuchet MS" w:cs="Trebuchet MS"/>
        </w:rPr>
      </w:pPr>
      <w:r>
        <w:rPr>
          <w:rFonts w:ascii="Calibri" w:eastAsia="Calibri" w:hAnsi="Calibri" w:cs="Calibri"/>
        </w:rPr>
        <w:t>“İş Avantaj BİZ” ve “</w:t>
      </w:r>
      <w:r>
        <w:rPr>
          <w:rFonts w:ascii="Calibri" w:eastAsia="Calibri" w:hAnsi="Calibri" w:cs="Calibri"/>
          <w:lang w:val="es-ES_tradnl"/>
        </w:rPr>
        <w:t xml:space="preserve">Kamuya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BİZ” tarifelerinde bulunan ifadenin </w:t>
      </w:r>
      <w:r>
        <w:rPr>
          <w:rFonts w:ascii="Calibri" w:eastAsia="Calibri" w:hAnsi="Calibri" w:cs="Calibri"/>
          <w:i/>
          <w:iCs/>
        </w:rPr>
        <w:t xml:space="preserve">“*İş Avantaj BİZ tarife paketleri ile sunulan bedava dakikalar </w:t>
      </w:r>
      <w:r>
        <w:rPr>
          <w:rFonts w:ascii="Calibri" w:eastAsia="Calibri" w:hAnsi="Calibri" w:cs="Calibri"/>
          <w:i/>
          <w:iCs/>
          <w:u w:val="single"/>
        </w:rPr>
        <w:t xml:space="preserve">şehir içi ve şehirler arası (Türk Telekom ve STH aramaları </w:t>
      </w:r>
      <w:proofErr w:type="gramStart"/>
      <w:r>
        <w:rPr>
          <w:rFonts w:ascii="Calibri" w:eastAsia="Calibri" w:hAnsi="Calibri" w:cs="Calibri"/>
          <w:i/>
          <w:iCs/>
          <w:u w:val="single"/>
        </w:rPr>
        <w:t>dahil</w:t>
      </w:r>
      <w:proofErr w:type="gramEnd"/>
      <w:r>
        <w:rPr>
          <w:rFonts w:ascii="Calibri" w:eastAsia="Calibri" w:hAnsi="Calibri" w:cs="Calibri"/>
          <w:i/>
          <w:iCs/>
          <w:u w:val="single"/>
        </w:rPr>
        <w:t>),</w:t>
      </w:r>
      <w:r>
        <w:rPr>
          <w:rFonts w:ascii="Calibri" w:eastAsia="Calibri" w:hAnsi="Calibri" w:cs="Calibri"/>
          <w:i/>
          <w:iCs/>
        </w:rPr>
        <w:t xml:space="preserve"> Uluslararası Aramalar; I. Kademe PSTN, 444 ve Avea yönlerine yapılan aramaları kapsamaktadır.</w:t>
      </w:r>
      <w:r>
        <w:rPr>
          <w:rFonts w:ascii="Calibri" w:eastAsia="Calibri" w:hAnsi="Calibri" w:cs="Calibri"/>
        </w:rPr>
        <w:t>” şeklinde değiştirilmesi ve “</w:t>
      </w:r>
      <w:r>
        <w:rPr>
          <w:rFonts w:ascii="Calibri" w:eastAsia="Calibri" w:hAnsi="Calibri" w:cs="Calibri"/>
          <w:i/>
          <w:iCs/>
          <w:lang w:val="fr-FR"/>
        </w:rPr>
        <w:t xml:space="preserve">* Alternatif </w:t>
      </w:r>
      <w:proofErr w:type="spellStart"/>
      <w:r>
        <w:rPr>
          <w:rFonts w:ascii="Calibri" w:eastAsia="Calibri" w:hAnsi="Calibri" w:cs="Calibri"/>
          <w:i/>
          <w:iCs/>
          <w:lang w:val="fr-FR"/>
        </w:rPr>
        <w:t>Operat</w:t>
      </w:r>
      <w:proofErr w:type="spellEnd"/>
      <w:r>
        <w:rPr>
          <w:rFonts w:ascii="Calibri" w:eastAsia="Calibri" w:hAnsi="Calibri" w:cs="Calibri"/>
          <w:i/>
          <w:iCs/>
        </w:rPr>
        <w:t>ör Aramaları (STH) vergiler dahil 14,59 kuruştur.</w:t>
      </w:r>
      <w:r>
        <w:rPr>
          <w:rFonts w:ascii="Calibri" w:eastAsia="Calibri" w:hAnsi="Calibri" w:cs="Calibri"/>
        </w:rPr>
        <w:t>” ifadesinin kaldırılması,</w:t>
      </w:r>
    </w:p>
    <w:p w:rsidR="0079471F" w:rsidRDefault="00885994">
      <w:pPr>
        <w:pStyle w:val="Gvde"/>
        <w:numPr>
          <w:ilvl w:val="0"/>
          <w:numId w:val="38"/>
        </w:numPr>
        <w:tabs>
          <w:tab w:val="num" w:pos="1080"/>
        </w:tabs>
        <w:ind w:left="1080" w:hanging="360"/>
        <w:jc w:val="both"/>
        <w:rPr>
          <w:rFonts w:ascii="Trebuchet MS" w:eastAsia="Trebuchet MS" w:hAnsi="Trebuchet MS" w:cs="Trebuchet MS"/>
        </w:rPr>
      </w:pPr>
      <w:r>
        <w:rPr>
          <w:rFonts w:ascii="Calibri" w:eastAsia="Calibri" w:hAnsi="Calibri" w:cs="Calibri"/>
        </w:rPr>
        <w:t xml:space="preserve">“Esnafa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xml:space="preserve">” ve “Profesyonele </w:t>
      </w:r>
      <w:r>
        <w:rPr>
          <w:rFonts w:ascii="Calibri" w:eastAsia="Calibri" w:hAnsi="Calibri" w:cs="Calibri"/>
          <w:lang w:val="de-DE"/>
        </w:rPr>
        <w:t>Ö</w:t>
      </w:r>
      <w:proofErr w:type="spellStart"/>
      <w:r>
        <w:rPr>
          <w:rFonts w:ascii="Calibri" w:eastAsia="Calibri" w:hAnsi="Calibri" w:cs="Calibri"/>
        </w:rPr>
        <w:t>zel</w:t>
      </w:r>
      <w:proofErr w:type="spellEnd"/>
      <w:r>
        <w:rPr>
          <w:rFonts w:ascii="Calibri" w:eastAsia="Calibri" w:hAnsi="Calibri" w:cs="Calibri"/>
        </w:rPr>
        <w:t>” tarifelerinde bulunan ifadenin “</w:t>
      </w:r>
      <w:r>
        <w:rPr>
          <w:rFonts w:ascii="Calibri" w:eastAsia="Calibri" w:hAnsi="Calibri" w:cs="Calibri"/>
          <w:i/>
          <w:iCs/>
        </w:rPr>
        <w:t xml:space="preserve">Esnafa </w:t>
      </w:r>
      <w:r>
        <w:rPr>
          <w:rFonts w:ascii="Calibri" w:eastAsia="Calibri" w:hAnsi="Calibri" w:cs="Calibri"/>
          <w:i/>
          <w:iCs/>
          <w:lang w:val="de-DE"/>
        </w:rPr>
        <w:t>Ö</w:t>
      </w:r>
      <w:proofErr w:type="spellStart"/>
      <w:r>
        <w:rPr>
          <w:rFonts w:ascii="Calibri" w:eastAsia="Calibri" w:hAnsi="Calibri" w:cs="Calibri"/>
          <w:i/>
          <w:iCs/>
        </w:rPr>
        <w:t>zel</w:t>
      </w:r>
      <w:proofErr w:type="spellEnd"/>
      <w:r>
        <w:rPr>
          <w:rFonts w:ascii="Calibri" w:eastAsia="Calibri" w:hAnsi="Calibri" w:cs="Calibri"/>
          <w:i/>
          <w:iCs/>
        </w:rPr>
        <w:t xml:space="preserve"> tarife paketleri ile sunulan bedava dakikalar </w:t>
      </w:r>
      <w:r>
        <w:rPr>
          <w:rFonts w:ascii="Calibri" w:eastAsia="Calibri" w:hAnsi="Calibri" w:cs="Calibri"/>
          <w:i/>
          <w:iCs/>
          <w:u w:val="single"/>
        </w:rPr>
        <w:t xml:space="preserve">şehir içi ve şehirlerarası (Türk Telekom ve STH aramaları </w:t>
      </w:r>
      <w:proofErr w:type="gramStart"/>
      <w:r>
        <w:rPr>
          <w:rFonts w:ascii="Calibri" w:eastAsia="Calibri" w:hAnsi="Calibri" w:cs="Calibri"/>
          <w:i/>
          <w:iCs/>
          <w:u w:val="single"/>
        </w:rPr>
        <w:t>dahil</w:t>
      </w:r>
      <w:proofErr w:type="gramEnd"/>
      <w:r>
        <w:rPr>
          <w:rFonts w:ascii="Calibri" w:eastAsia="Calibri" w:hAnsi="Calibri" w:cs="Calibri"/>
          <w:i/>
          <w:iCs/>
          <w:u w:val="single"/>
        </w:rPr>
        <w:t>),</w:t>
      </w:r>
      <w:r>
        <w:rPr>
          <w:rFonts w:ascii="Calibri" w:eastAsia="Calibri" w:hAnsi="Calibri" w:cs="Calibri"/>
          <w:i/>
          <w:iCs/>
        </w:rPr>
        <w:t xml:space="preserve"> GSM (</w:t>
      </w:r>
      <w:proofErr w:type="spellStart"/>
      <w:r>
        <w:rPr>
          <w:rFonts w:ascii="Calibri" w:eastAsia="Calibri" w:hAnsi="Calibri" w:cs="Calibri"/>
          <w:i/>
          <w:iCs/>
        </w:rPr>
        <w:t>Turkcell</w:t>
      </w:r>
      <w:proofErr w:type="spellEnd"/>
      <w:r>
        <w:rPr>
          <w:rFonts w:ascii="Calibri" w:eastAsia="Calibri" w:hAnsi="Calibri" w:cs="Calibri"/>
          <w:i/>
          <w:iCs/>
        </w:rPr>
        <w:t xml:space="preserve"> - 053, Vodafone - 054, Avea - 050, 055) Uluslararası Aramalar; I. Kademe PSTN 1XY ve 444 yönlerine yapılan aramaları kapsamaktadır.</w:t>
      </w:r>
      <w:r>
        <w:rPr>
          <w:rFonts w:ascii="Calibri" w:eastAsia="Calibri" w:hAnsi="Calibri" w:cs="Calibri"/>
        </w:rPr>
        <w:t>” şeklinde değiştirilmesi,</w:t>
      </w:r>
    </w:p>
    <w:p w:rsidR="0079471F" w:rsidRDefault="00885994">
      <w:pPr>
        <w:pStyle w:val="Gvde"/>
        <w:numPr>
          <w:ilvl w:val="0"/>
          <w:numId w:val="38"/>
        </w:numPr>
        <w:tabs>
          <w:tab w:val="num" w:pos="1080"/>
        </w:tabs>
        <w:ind w:left="1080" w:hanging="360"/>
        <w:jc w:val="both"/>
        <w:rPr>
          <w:rFonts w:ascii="Trebuchet MS" w:eastAsia="Trebuchet MS" w:hAnsi="Trebuchet MS" w:cs="Trebuchet MS"/>
        </w:rPr>
      </w:pPr>
      <w:r>
        <w:rPr>
          <w:rFonts w:ascii="Calibri" w:eastAsia="Calibri" w:hAnsi="Calibri" w:cs="Calibri"/>
        </w:rPr>
        <w:t>“İş Saniye HATT”, “İş Fiks HATT” ve “Yeni Aboneliğe- Geçişe Kapalı Tarifeler” tarifeleri içerisinde yer alan “</w:t>
      </w:r>
      <w:proofErr w:type="spellStart"/>
      <w:r>
        <w:rPr>
          <w:rFonts w:ascii="Calibri" w:eastAsia="Calibri" w:hAnsi="Calibri" w:cs="Calibri"/>
        </w:rPr>
        <w:t>İliçi</w:t>
      </w:r>
      <w:proofErr w:type="spellEnd"/>
      <w:r>
        <w:rPr>
          <w:rFonts w:ascii="Calibri" w:eastAsia="Calibri" w:hAnsi="Calibri" w:cs="Calibri"/>
        </w:rPr>
        <w:t xml:space="preserve"> arama” ve “</w:t>
      </w:r>
      <w:proofErr w:type="spellStart"/>
      <w:r>
        <w:rPr>
          <w:rFonts w:ascii="Calibri" w:eastAsia="Calibri" w:hAnsi="Calibri" w:cs="Calibri"/>
        </w:rPr>
        <w:t>İllerarası</w:t>
      </w:r>
      <w:proofErr w:type="spellEnd"/>
      <w:r>
        <w:rPr>
          <w:rFonts w:ascii="Calibri" w:eastAsia="Calibri" w:hAnsi="Calibri" w:cs="Calibri"/>
        </w:rPr>
        <w:t xml:space="preserve"> </w:t>
      </w:r>
      <w:r>
        <w:rPr>
          <w:rFonts w:ascii="Calibri" w:eastAsia="Calibri" w:hAnsi="Calibri" w:cs="Calibri"/>
          <w:lang w:val="pt-PT"/>
        </w:rPr>
        <w:t>arama</w:t>
      </w:r>
      <w:r>
        <w:rPr>
          <w:rFonts w:ascii="Calibri" w:eastAsia="Calibri" w:hAnsi="Calibri" w:cs="Calibri"/>
        </w:rPr>
        <w:t xml:space="preserve">” ifadelerinin </w:t>
      </w:r>
      <w:r>
        <w:rPr>
          <w:rFonts w:ascii="Calibri" w:eastAsia="Calibri" w:hAnsi="Calibri" w:cs="Calibri"/>
          <w:u w:val="single"/>
        </w:rPr>
        <w:t>“</w:t>
      </w:r>
      <w:proofErr w:type="spellStart"/>
      <w:r>
        <w:rPr>
          <w:rFonts w:ascii="Calibri" w:eastAsia="Calibri" w:hAnsi="Calibri" w:cs="Calibri"/>
          <w:u w:val="single"/>
        </w:rPr>
        <w:t>İliçi</w:t>
      </w:r>
      <w:proofErr w:type="spellEnd"/>
      <w:r>
        <w:rPr>
          <w:rFonts w:ascii="Calibri" w:eastAsia="Calibri" w:hAnsi="Calibri" w:cs="Calibri"/>
          <w:u w:val="single"/>
        </w:rPr>
        <w:t xml:space="preserve"> arama (Türk Telekom ve STH aramaları </w:t>
      </w:r>
      <w:proofErr w:type="gramStart"/>
      <w:r>
        <w:rPr>
          <w:rFonts w:ascii="Calibri" w:eastAsia="Calibri" w:hAnsi="Calibri" w:cs="Calibri"/>
          <w:u w:val="single"/>
        </w:rPr>
        <w:t>dahil</w:t>
      </w:r>
      <w:proofErr w:type="gramEnd"/>
      <w:r>
        <w:rPr>
          <w:rFonts w:ascii="Calibri" w:eastAsia="Calibri" w:hAnsi="Calibri" w:cs="Calibri"/>
          <w:u w:val="single"/>
        </w:rPr>
        <w:t>)”</w:t>
      </w:r>
      <w:r>
        <w:rPr>
          <w:rFonts w:ascii="Calibri" w:eastAsia="Calibri" w:hAnsi="Calibri" w:cs="Calibri"/>
        </w:rPr>
        <w:t xml:space="preserve"> ve “</w:t>
      </w:r>
      <w:proofErr w:type="spellStart"/>
      <w:r>
        <w:rPr>
          <w:rFonts w:ascii="Calibri" w:eastAsia="Calibri" w:hAnsi="Calibri" w:cs="Calibri"/>
          <w:u w:val="single"/>
        </w:rPr>
        <w:t>İllerarası</w:t>
      </w:r>
      <w:proofErr w:type="spellEnd"/>
      <w:r>
        <w:rPr>
          <w:rFonts w:ascii="Calibri" w:eastAsia="Calibri" w:hAnsi="Calibri" w:cs="Calibri"/>
          <w:u w:val="single"/>
        </w:rPr>
        <w:t xml:space="preserve"> </w:t>
      </w:r>
      <w:r>
        <w:rPr>
          <w:rFonts w:ascii="Calibri" w:eastAsia="Calibri" w:hAnsi="Calibri" w:cs="Calibri"/>
          <w:u w:val="single"/>
          <w:lang w:val="pt-PT"/>
        </w:rPr>
        <w:t>arama (T</w:t>
      </w:r>
      <w:r>
        <w:rPr>
          <w:rFonts w:ascii="Calibri" w:eastAsia="Calibri" w:hAnsi="Calibri" w:cs="Calibri"/>
          <w:u w:val="single"/>
        </w:rPr>
        <w:t>ürk Telekom ve STH aramaları dahil)</w:t>
      </w:r>
      <w:r>
        <w:rPr>
          <w:rFonts w:ascii="Calibri" w:eastAsia="Calibri" w:hAnsi="Calibri" w:cs="Calibri"/>
        </w:rPr>
        <w:t xml:space="preserve"> şeklinde değiştirilmesi,</w:t>
      </w:r>
    </w:p>
    <w:p w:rsidR="0079471F" w:rsidRDefault="0079471F">
      <w:pPr>
        <w:pStyle w:val="Gvde"/>
        <w:jc w:val="both"/>
        <w:rPr>
          <w:rFonts w:ascii="Calibri" w:eastAsia="Calibri" w:hAnsi="Calibri" w:cs="Calibri"/>
        </w:rPr>
      </w:pPr>
    </w:p>
    <w:p w:rsidR="0079471F" w:rsidRDefault="00885994">
      <w:pPr>
        <w:pStyle w:val="Gvde"/>
        <w:jc w:val="both"/>
        <w:rPr>
          <w:rFonts w:ascii="Calibri" w:eastAsia="Calibri" w:hAnsi="Calibri" w:cs="Calibri"/>
        </w:rPr>
      </w:pPr>
      <w:proofErr w:type="gramStart"/>
      <w:r>
        <w:rPr>
          <w:rFonts w:ascii="Calibri" w:eastAsia="Calibri" w:hAnsi="Calibri" w:cs="Calibri"/>
        </w:rPr>
        <w:t>için</w:t>
      </w:r>
      <w:proofErr w:type="gramEnd"/>
      <w:r>
        <w:rPr>
          <w:rFonts w:ascii="Calibri" w:eastAsia="Calibri" w:hAnsi="Calibri" w:cs="Calibri"/>
        </w:rPr>
        <w:t xml:space="preserve"> gerekli yasal işlemlerin tesisini -gerektiğinde yeni bir Kurul kararı alınmasını- talep ediyoruz. Kurumunuz tarafından gerekli işlemlerin yapılması ve yapılan işlemler hakkında tarafımıza bilgi verilmesini arz ederiz.</w:t>
      </w:r>
    </w:p>
    <w:p w:rsidR="0079471F" w:rsidRDefault="0079471F">
      <w:pPr>
        <w:pStyle w:val="Gvde"/>
        <w:spacing w:line="360" w:lineRule="auto"/>
        <w:jc w:val="both"/>
        <w:rPr>
          <w:rFonts w:ascii="Calibri" w:eastAsia="Calibri" w:hAnsi="Calibri" w:cs="Calibri"/>
        </w:rPr>
      </w:pPr>
    </w:p>
    <w:bookmarkEnd w:id="1"/>
    <w:p w:rsidR="0079471F" w:rsidRDefault="00885994">
      <w:pPr>
        <w:pStyle w:val="Gvde"/>
        <w:spacing w:line="360" w:lineRule="auto"/>
        <w:rPr>
          <w:rFonts w:ascii="Calibri" w:eastAsia="Calibri" w:hAnsi="Calibri" w:cs="Calibri"/>
        </w:rPr>
      </w:pPr>
      <w:r>
        <w:rPr>
          <w:rFonts w:ascii="Calibri" w:eastAsia="Calibri" w:hAnsi="Calibri" w:cs="Calibri"/>
        </w:rPr>
        <w:t>Saygılarımızla,</w:t>
      </w:r>
    </w:p>
    <w:p w:rsidR="0079471F" w:rsidRDefault="0079471F">
      <w:pPr>
        <w:pStyle w:val="Gvde"/>
        <w:spacing w:line="360" w:lineRule="auto"/>
        <w:rPr>
          <w:rFonts w:ascii="Calibri" w:eastAsia="Calibri" w:hAnsi="Calibri" w:cs="Calibri"/>
        </w:rPr>
      </w:pPr>
    </w:p>
    <w:p w:rsidR="00B771F0" w:rsidRDefault="00B771F0">
      <w:pPr>
        <w:pStyle w:val="Gvde"/>
        <w:spacing w:line="360" w:lineRule="auto"/>
        <w:rPr>
          <w:rFonts w:ascii="Calibri" w:eastAsia="Calibri" w:hAnsi="Calibri" w:cs="Calibri"/>
        </w:rPr>
      </w:pPr>
    </w:p>
    <w:p w:rsidR="00B771F0" w:rsidRDefault="00B771F0">
      <w:pPr>
        <w:pStyle w:val="Gvde"/>
        <w:spacing w:line="360" w:lineRule="auto"/>
        <w:rPr>
          <w:rFonts w:ascii="Calibri" w:eastAsia="Calibri" w:hAnsi="Calibri" w:cs="Calibri"/>
        </w:rPr>
      </w:pPr>
    </w:p>
    <w:p w:rsidR="00B771F0" w:rsidRDefault="00B771F0">
      <w:pPr>
        <w:pStyle w:val="Gvde"/>
        <w:spacing w:line="360" w:lineRule="auto"/>
        <w:rPr>
          <w:rFonts w:ascii="Calibri" w:eastAsia="Calibri" w:hAnsi="Calibri" w:cs="Calibri"/>
        </w:rPr>
      </w:pPr>
    </w:p>
    <w:p w:rsidR="0079471F" w:rsidRDefault="00885994">
      <w:pPr>
        <w:pStyle w:val="Gvde"/>
        <w:ind w:right="284"/>
        <w:jc w:val="center"/>
        <w:rPr>
          <w:rFonts w:ascii="Calibri" w:eastAsia="Calibri" w:hAnsi="Calibri" w:cs="Calibri"/>
        </w:rPr>
      </w:pPr>
      <w:proofErr w:type="spellStart"/>
      <w:r>
        <w:rPr>
          <w:rFonts w:ascii="Calibri" w:eastAsia="Calibri" w:hAnsi="Calibri" w:cs="Calibri"/>
        </w:rPr>
        <w:t>Rı</w:t>
      </w:r>
      <w:proofErr w:type="spellEnd"/>
      <w:r>
        <w:rPr>
          <w:rFonts w:ascii="Calibri" w:eastAsia="Calibri" w:hAnsi="Calibri" w:cs="Calibri"/>
          <w:lang w:val="nl-NL"/>
        </w:rPr>
        <w:t>dvan U</w:t>
      </w:r>
      <w:r>
        <w:rPr>
          <w:rFonts w:ascii="Calibri" w:eastAsia="Calibri" w:hAnsi="Calibri" w:cs="Calibri"/>
        </w:rPr>
        <w:t>Ğ</w:t>
      </w:r>
      <w:r>
        <w:rPr>
          <w:rFonts w:ascii="Calibri" w:eastAsia="Calibri" w:hAnsi="Calibri" w:cs="Calibri"/>
          <w:lang w:val="de-DE"/>
        </w:rPr>
        <w:t>URLU</w:t>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t xml:space="preserve">          </w:t>
      </w:r>
      <w:r>
        <w:rPr>
          <w:rFonts w:ascii="Calibri" w:eastAsia="Calibri" w:hAnsi="Calibri" w:cs="Calibri"/>
          <w:lang w:val="de-DE"/>
        </w:rPr>
        <w:tab/>
        <w:t xml:space="preserve">     </w:t>
      </w:r>
      <w:r>
        <w:rPr>
          <w:rFonts w:ascii="Calibri" w:eastAsia="Calibri" w:hAnsi="Calibri" w:cs="Calibri"/>
          <w:lang w:val="de-DE"/>
        </w:rPr>
        <w:tab/>
      </w:r>
      <w:r>
        <w:rPr>
          <w:rFonts w:ascii="Calibri" w:eastAsia="Calibri" w:hAnsi="Calibri" w:cs="Calibri"/>
          <w:lang w:val="de-DE"/>
        </w:rPr>
        <w:tab/>
        <w:t>Yusuf Ata ARIAK</w:t>
      </w:r>
    </w:p>
    <w:p w:rsidR="0079471F" w:rsidRDefault="00885994">
      <w:pPr>
        <w:pStyle w:val="Gvde"/>
        <w:ind w:right="284"/>
        <w:jc w:val="center"/>
        <w:rPr>
          <w:rFonts w:ascii="Calibri" w:eastAsia="Calibri" w:hAnsi="Calibri" w:cs="Calibri"/>
        </w:rPr>
      </w:pPr>
      <w:r>
        <w:rPr>
          <w:rFonts w:ascii="Calibri" w:eastAsia="Calibri" w:hAnsi="Calibri" w:cs="Calibri"/>
        </w:rPr>
        <w:t xml:space="preserve">        Genel Sekreter</w:t>
      </w:r>
      <w:r>
        <w:rPr>
          <w:rFonts w:ascii="Calibri" w:eastAsia="Calibri" w:hAnsi="Calibri" w:cs="Calibri"/>
        </w:rPr>
        <w:tab/>
        <w:t xml:space="preserve">                                                                  Yönetim Kurulu Başkanı</w:t>
      </w:r>
    </w:p>
    <w:p w:rsidR="0079471F" w:rsidRDefault="00885994">
      <w:pPr>
        <w:pStyle w:val="Gvde"/>
        <w:ind w:right="284"/>
        <w:jc w:val="center"/>
        <w:rPr>
          <w:rFonts w:ascii="Calibri" w:eastAsia="Calibri" w:hAnsi="Calibri" w:cs="Calibri"/>
        </w:rPr>
      </w:pPr>
      <w:r>
        <w:rPr>
          <w:rFonts w:ascii="Calibri" w:eastAsia="Calibri" w:hAnsi="Calibri" w:cs="Calibri"/>
        </w:rPr>
        <w:t>TELKODER</w:t>
      </w:r>
    </w:p>
    <w:p w:rsidR="0079471F" w:rsidRDefault="00885994">
      <w:pPr>
        <w:pStyle w:val="Gvde"/>
        <w:ind w:right="284"/>
        <w:jc w:val="center"/>
        <w:rPr>
          <w:rFonts w:ascii="Calibri" w:eastAsia="Calibri" w:hAnsi="Calibri" w:cs="Calibri"/>
        </w:rPr>
      </w:pPr>
      <w:r>
        <w:rPr>
          <w:rFonts w:ascii="Calibri" w:eastAsia="Calibri" w:hAnsi="Calibri" w:cs="Calibri"/>
        </w:rPr>
        <w:t>Serbest Telekomünikasyon İşletmecileri Derneği</w:t>
      </w:r>
    </w:p>
    <w:p w:rsidR="00B771F0" w:rsidRDefault="00B771F0">
      <w:pPr>
        <w:pStyle w:val="Gvde"/>
        <w:ind w:right="284"/>
        <w:jc w:val="center"/>
        <w:rPr>
          <w:rFonts w:ascii="Calibri" w:eastAsia="Calibri" w:hAnsi="Calibri" w:cs="Calibri"/>
        </w:rPr>
      </w:pPr>
    </w:p>
    <w:p w:rsidR="00B771F0" w:rsidRDefault="00B771F0" w:rsidP="00B771F0">
      <w:pPr>
        <w:pStyle w:val="Gvde"/>
        <w:ind w:right="284"/>
      </w:pPr>
      <w:r>
        <w:rPr>
          <w:rFonts w:ascii="Calibri" w:eastAsia="Calibri" w:hAnsi="Calibri" w:cs="Calibri"/>
        </w:rPr>
        <w:t>EK: Türk Telekom Telefon Tarife ve Kampanyaları Listesi</w:t>
      </w:r>
    </w:p>
    <w:sectPr w:rsidR="00B771F0">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AE" w:rsidRDefault="008F61AE">
      <w:r>
        <w:separator/>
      </w:r>
    </w:p>
  </w:endnote>
  <w:endnote w:type="continuationSeparator" w:id="0">
    <w:p w:rsidR="008F61AE" w:rsidRDefault="008F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1F" w:rsidRDefault="0079471F">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AE" w:rsidRDefault="008F61AE">
      <w:r>
        <w:separator/>
      </w:r>
    </w:p>
  </w:footnote>
  <w:footnote w:type="continuationSeparator" w:id="0">
    <w:p w:rsidR="008F61AE" w:rsidRDefault="008F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1F" w:rsidRDefault="0079471F">
    <w:pPr>
      <w:pStyle w:val="BalkveAltl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82"/>
    <w:multiLevelType w:val="multilevel"/>
    <w:tmpl w:val="04CEAD2A"/>
    <w:lvl w:ilvl="0">
      <w:start w:val="1"/>
      <w:numFmt w:val="upperLetter"/>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
    <w:nsid w:val="019F6E24"/>
    <w:multiLevelType w:val="multilevel"/>
    <w:tmpl w:val="5142CD92"/>
    <w:lvl w:ilvl="0">
      <w:start w:val="1"/>
      <w:numFmt w:val="lowerRoman"/>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
    <w:nsid w:val="07FE3E93"/>
    <w:multiLevelType w:val="multilevel"/>
    <w:tmpl w:val="931891A0"/>
    <w:lvl w:ilvl="0">
      <w:start w:val="1"/>
      <w:numFmt w:val="lowerRoman"/>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
    <w:nsid w:val="09F070F2"/>
    <w:multiLevelType w:val="multilevel"/>
    <w:tmpl w:val="99B2EEEE"/>
    <w:styleLink w:val="List8"/>
    <w:lvl w:ilvl="0">
      <w:start w:val="1"/>
      <w:numFmt w:val="lowerRoman"/>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
    <w:nsid w:val="0DE11450"/>
    <w:multiLevelType w:val="multilevel"/>
    <w:tmpl w:val="D6E252CE"/>
    <w:styleLink w:val="Liste31"/>
    <w:lvl w:ilvl="0">
      <w:start w:val="1"/>
      <w:numFmt w:val="lowerRoman"/>
      <w:lvlText w:val="%1."/>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
    <w:nsid w:val="11B63482"/>
    <w:multiLevelType w:val="multilevel"/>
    <w:tmpl w:val="5CB03B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2062C5F"/>
    <w:multiLevelType w:val="multilevel"/>
    <w:tmpl w:val="002029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289552A"/>
    <w:multiLevelType w:val="multilevel"/>
    <w:tmpl w:val="DE38CFB4"/>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nsid w:val="13A438A8"/>
    <w:multiLevelType w:val="multilevel"/>
    <w:tmpl w:val="75FE1FB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16086342"/>
    <w:multiLevelType w:val="multilevel"/>
    <w:tmpl w:val="3F10BCEE"/>
    <w:styleLink w:val="List1"/>
    <w:lvl w:ilvl="0">
      <w:start w:val="1"/>
      <w:numFmt w:val="upp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0">
    <w:nsid w:val="1B497ACA"/>
    <w:multiLevelType w:val="multilevel"/>
    <w:tmpl w:val="F244D11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24E651BD"/>
    <w:multiLevelType w:val="multilevel"/>
    <w:tmpl w:val="F020B634"/>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62814D3"/>
    <w:multiLevelType w:val="multilevel"/>
    <w:tmpl w:val="4204FD14"/>
    <w:styleLink w:val="Liste2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3">
    <w:nsid w:val="26861895"/>
    <w:multiLevelType w:val="multilevel"/>
    <w:tmpl w:val="A6D49FDE"/>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2DCF1927"/>
    <w:multiLevelType w:val="multilevel"/>
    <w:tmpl w:val="60E252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9F11049"/>
    <w:multiLevelType w:val="multilevel"/>
    <w:tmpl w:val="C526D3D4"/>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3B2F367E"/>
    <w:multiLevelType w:val="multilevel"/>
    <w:tmpl w:val="66A89B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3B9B5975"/>
    <w:multiLevelType w:val="multilevel"/>
    <w:tmpl w:val="6F50E028"/>
    <w:lvl w:ilvl="0">
      <w:start w:val="1"/>
      <w:numFmt w:val="lowerRoman"/>
      <w:lvlText w:val="%1."/>
      <w:lvlJc w:val="left"/>
      <w:rPr>
        <w:rFonts w:ascii="Calibri" w:eastAsia="Calibri" w:hAnsi="Calibri" w:cs="Calibri"/>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18">
    <w:nsid w:val="4274233F"/>
    <w:multiLevelType w:val="multilevel"/>
    <w:tmpl w:val="CC78AD8E"/>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6E62132"/>
    <w:multiLevelType w:val="multilevel"/>
    <w:tmpl w:val="7226AD3C"/>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0">
    <w:nsid w:val="492E28D7"/>
    <w:multiLevelType w:val="multilevel"/>
    <w:tmpl w:val="ED4C0F66"/>
    <w:styleLink w:val="Liste51"/>
    <w:lvl w:ilvl="0">
      <w:start w:val="1"/>
      <w:numFmt w:val="lowerRoman"/>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1">
    <w:nsid w:val="49A872E7"/>
    <w:multiLevelType w:val="multilevel"/>
    <w:tmpl w:val="A0E27F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4CD41607"/>
    <w:multiLevelType w:val="multilevel"/>
    <w:tmpl w:val="9A3EDBB0"/>
    <w:lvl w:ilvl="0">
      <w:start w:val="1"/>
      <w:numFmt w:val="lowerRoman"/>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3">
    <w:nsid w:val="4E1D7A1A"/>
    <w:multiLevelType w:val="multilevel"/>
    <w:tmpl w:val="15B07EBA"/>
    <w:styleLink w:val="List1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4">
    <w:nsid w:val="50B62EFE"/>
    <w:multiLevelType w:val="multilevel"/>
    <w:tmpl w:val="05E2F084"/>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5">
    <w:nsid w:val="513B7A2B"/>
    <w:multiLevelType w:val="multilevel"/>
    <w:tmpl w:val="2594FAC2"/>
    <w:styleLink w:val="List7"/>
    <w:lvl w:ilvl="0">
      <w:start w:val="1"/>
      <w:numFmt w:val="lowerRoman"/>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6">
    <w:nsid w:val="5382762D"/>
    <w:multiLevelType w:val="multilevel"/>
    <w:tmpl w:val="DAB25EA0"/>
    <w:styleLink w:val="List9"/>
    <w:lvl w:ilvl="0">
      <w:start w:val="1"/>
      <w:numFmt w:val="upp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7">
    <w:nsid w:val="61751EC8"/>
    <w:multiLevelType w:val="multilevel"/>
    <w:tmpl w:val="3B80FAC8"/>
    <w:lvl w:ilvl="0">
      <w:start w:val="1"/>
      <w:numFmt w:val="lowerRoman"/>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8">
    <w:nsid w:val="69C746D4"/>
    <w:multiLevelType w:val="multilevel"/>
    <w:tmpl w:val="CDC826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6A951DAC"/>
    <w:multiLevelType w:val="multilevel"/>
    <w:tmpl w:val="2DB8545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6ADB23BB"/>
    <w:multiLevelType w:val="multilevel"/>
    <w:tmpl w:val="FC8659A6"/>
    <w:styleLink w:val="List6"/>
    <w:lvl w:ilvl="0">
      <w:start w:val="1"/>
      <w:numFmt w:val="lowerRoman"/>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1">
    <w:nsid w:val="6CF1255E"/>
    <w:multiLevelType w:val="multilevel"/>
    <w:tmpl w:val="921CDEC0"/>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nsid w:val="6D731F91"/>
    <w:multiLevelType w:val="multilevel"/>
    <w:tmpl w:val="7B4ECA3C"/>
    <w:styleLink w:val="Liste4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3">
    <w:nsid w:val="6ED35D2C"/>
    <w:multiLevelType w:val="multilevel"/>
    <w:tmpl w:val="787CBA84"/>
    <w:styleLink w:val="List1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4">
    <w:nsid w:val="701940B6"/>
    <w:multiLevelType w:val="multilevel"/>
    <w:tmpl w:val="9ED25B6E"/>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70263509"/>
    <w:multiLevelType w:val="multilevel"/>
    <w:tmpl w:val="90E4DFFA"/>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6">
    <w:nsid w:val="71DA197D"/>
    <w:multiLevelType w:val="multilevel"/>
    <w:tmpl w:val="E9D8C6B2"/>
    <w:lvl w:ilvl="0">
      <w:start w:val="1"/>
      <w:numFmt w:val="upperLetter"/>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7">
    <w:nsid w:val="745F2089"/>
    <w:multiLevelType w:val="multilevel"/>
    <w:tmpl w:val="D7124F40"/>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3"/>
  </w:num>
  <w:num w:numId="2">
    <w:abstractNumId w:val="21"/>
  </w:num>
  <w:num w:numId="3">
    <w:abstractNumId w:val="8"/>
  </w:num>
  <w:num w:numId="4">
    <w:abstractNumId w:val="10"/>
  </w:num>
  <w:num w:numId="5">
    <w:abstractNumId w:val="35"/>
  </w:num>
  <w:num w:numId="6">
    <w:abstractNumId w:val="0"/>
  </w:num>
  <w:num w:numId="7">
    <w:abstractNumId w:val="29"/>
  </w:num>
  <w:num w:numId="8">
    <w:abstractNumId w:val="9"/>
  </w:num>
  <w:num w:numId="9">
    <w:abstractNumId w:val="19"/>
  </w:num>
  <w:num w:numId="10">
    <w:abstractNumId w:val="14"/>
  </w:num>
  <w:num w:numId="11">
    <w:abstractNumId w:val="12"/>
  </w:num>
  <w:num w:numId="12">
    <w:abstractNumId w:val="17"/>
  </w:num>
  <w:num w:numId="13">
    <w:abstractNumId w:val="34"/>
  </w:num>
  <w:num w:numId="14">
    <w:abstractNumId w:val="4"/>
  </w:num>
  <w:num w:numId="15">
    <w:abstractNumId w:val="7"/>
  </w:num>
  <w:num w:numId="16">
    <w:abstractNumId w:val="28"/>
  </w:num>
  <w:num w:numId="17">
    <w:abstractNumId w:val="32"/>
  </w:num>
  <w:num w:numId="18">
    <w:abstractNumId w:val="2"/>
  </w:num>
  <w:num w:numId="19">
    <w:abstractNumId w:val="11"/>
  </w:num>
  <w:num w:numId="20">
    <w:abstractNumId w:val="20"/>
  </w:num>
  <w:num w:numId="21">
    <w:abstractNumId w:val="1"/>
  </w:num>
  <w:num w:numId="22">
    <w:abstractNumId w:val="37"/>
  </w:num>
  <w:num w:numId="23">
    <w:abstractNumId w:val="30"/>
  </w:num>
  <w:num w:numId="24">
    <w:abstractNumId w:val="27"/>
  </w:num>
  <w:num w:numId="25">
    <w:abstractNumId w:val="18"/>
  </w:num>
  <w:num w:numId="26">
    <w:abstractNumId w:val="25"/>
  </w:num>
  <w:num w:numId="27">
    <w:abstractNumId w:val="22"/>
  </w:num>
  <w:num w:numId="28">
    <w:abstractNumId w:val="15"/>
  </w:num>
  <w:num w:numId="29">
    <w:abstractNumId w:val="3"/>
  </w:num>
  <w:num w:numId="30">
    <w:abstractNumId w:val="36"/>
  </w:num>
  <w:num w:numId="31">
    <w:abstractNumId w:val="5"/>
  </w:num>
  <w:num w:numId="32">
    <w:abstractNumId w:val="26"/>
  </w:num>
  <w:num w:numId="33">
    <w:abstractNumId w:val="24"/>
  </w:num>
  <w:num w:numId="34">
    <w:abstractNumId w:val="16"/>
  </w:num>
  <w:num w:numId="35">
    <w:abstractNumId w:val="33"/>
  </w:num>
  <w:num w:numId="36">
    <w:abstractNumId w:val="31"/>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1F"/>
    <w:rsid w:val="007519F9"/>
    <w:rsid w:val="0079471F"/>
    <w:rsid w:val="00822C50"/>
    <w:rsid w:val="00885994"/>
    <w:rsid w:val="008F61AE"/>
    <w:rsid w:val="00B771F0"/>
    <w:rsid w:val="00FA4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
    <w:name w:val="Gövde"/>
    <w:rPr>
      <w:rFonts w:hAnsi="Arial Unicode MS" w:cs="Arial Unicode MS"/>
      <w:color w:val="000000"/>
      <w:sz w:val="24"/>
      <w:szCs w:val="24"/>
      <w:u w:color="000000"/>
    </w:rPr>
  </w:style>
  <w:style w:type="paragraph" w:styleId="ListeParagraf">
    <w:name w:val="List Paragraph"/>
    <w:pPr>
      <w:ind w:left="720"/>
    </w:pPr>
    <w:rPr>
      <w:rFonts w:ascii="Arial Unicode MS" w:cs="Arial Unicode MS"/>
      <w:color w:val="000000"/>
      <w:sz w:val="24"/>
      <w:szCs w:val="24"/>
      <w:u w:color="000000"/>
    </w:rPr>
  </w:style>
  <w:style w:type="numbering" w:customStyle="1" w:styleId="List0">
    <w:name w:val="List 0"/>
    <w:basedOn w:val="eAktarlan1Stili"/>
    <w:pPr>
      <w:numPr>
        <w:numId w:val="5"/>
      </w:numPr>
    </w:pPr>
  </w:style>
  <w:style w:type="numbering" w:customStyle="1" w:styleId="eAktarlan1Stili">
    <w:name w:val="İçe Aktarılan 1 Stili"/>
  </w:style>
  <w:style w:type="numbering" w:customStyle="1" w:styleId="List1">
    <w:name w:val="List 1"/>
    <w:basedOn w:val="eAktarlan2Stili"/>
    <w:pPr>
      <w:numPr>
        <w:numId w:val="8"/>
      </w:numPr>
    </w:pPr>
  </w:style>
  <w:style w:type="numbering" w:customStyle="1" w:styleId="eAktarlan2Stili">
    <w:name w:val="İçe Aktarılan 2 Stili"/>
  </w:style>
  <w:style w:type="numbering" w:customStyle="1" w:styleId="Liste21">
    <w:name w:val="Liste 21"/>
    <w:basedOn w:val="eAktarlan3Stili"/>
    <w:pPr>
      <w:numPr>
        <w:numId w:val="11"/>
      </w:numPr>
    </w:pPr>
  </w:style>
  <w:style w:type="numbering" w:customStyle="1" w:styleId="eAktarlan3Stili">
    <w:name w:val="İçe Aktarılan 3 Stili"/>
  </w:style>
  <w:style w:type="numbering" w:customStyle="1" w:styleId="Liste31">
    <w:name w:val="Liste 31"/>
    <w:basedOn w:val="eAktarlan4Stili"/>
    <w:pPr>
      <w:numPr>
        <w:numId w:val="14"/>
      </w:numPr>
    </w:pPr>
  </w:style>
  <w:style w:type="numbering" w:customStyle="1" w:styleId="eAktarlan4Stili">
    <w:name w:val="İçe Aktarılan 4 Stili"/>
  </w:style>
  <w:style w:type="numbering" w:customStyle="1" w:styleId="Liste41">
    <w:name w:val="Liste 41"/>
    <w:basedOn w:val="eAktarlan5Stili"/>
    <w:pPr>
      <w:numPr>
        <w:numId w:val="17"/>
      </w:numPr>
    </w:pPr>
  </w:style>
  <w:style w:type="numbering" w:customStyle="1" w:styleId="eAktarlan5Stili">
    <w:name w:val="İçe Aktarılan 5 Stili"/>
  </w:style>
  <w:style w:type="numbering" w:customStyle="1" w:styleId="Liste51">
    <w:name w:val="Liste 51"/>
    <w:basedOn w:val="eAktarlan6Stili"/>
    <w:pPr>
      <w:numPr>
        <w:numId w:val="20"/>
      </w:numPr>
    </w:pPr>
  </w:style>
  <w:style w:type="numbering" w:customStyle="1" w:styleId="eAktarlan6Stili">
    <w:name w:val="İçe Aktarılan 6 Stili"/>
  </w:style>
  <w:style w:type="numbering" w:customStyle="1" w:styleId="List6">
    <w:name w:val="List 6"/>
    <w:basedOn w:val="eAktarlan7Stili"/>
    <w:pPr>
      <w:numPr>
        <w:numId w:val="23"/>
      </w:numPr>
    </w:pPr>
  </w:style>
  <w:style w:type="numbering" w:customStyle="1" w:styleId="eAktarlan7Stili">
    <w:name w:val="İçe Aktarılan 7 Stili"/>
  </w:style>
  <w:style w:type="numbering" w:customStyle="1" w:styleId="List7">
    <w:name w:val="List 7"/>
    <w:basedOn w:val="eAktarlan8Stili"/>
    <w:pPr>
      <w:numPr>
        <w:numId w:val="26"/>
      </w:numPr>
    </w:pPr>
  </w:style>
  <w:style w:type="numbering" w:customStyle="1" w:styleId="eAktarlan8Stili">
    <w:name w:val="İçe Aktarılan 8 Stili"/>
  </w:style>
  <w:style w:type="numbering" w:customStyle="1" w:styleId="List8">
    <w:name w:val="List 8"/>
    <w:basedOn w:val="eAktarlan9Stili"/>
    <w:pPr>
      <w:numPr>
        <w:numId w:val="29"/>
      </w:numPr>
    </w:pPr>
  </w:style>
  <w:style w:type="numbering" w:customStyle="1" w:styleId="eAktarlan9Stili">
    <w:name w:val="İçe Aktarılan 9 Stili"/>
  </w:style>
  <w:style w:type="character" w:customStyle="1" w:styleId="Balant">
    <w:name w:val="Bağlantı"/>
    <w:rPr>
      <w:color w:val="0000FF"/>
      <w:u w:val="single" w:color="0000FF"/>
    </w:rPr>
  </w:style>
  <w:style w:type="character" w:customStyle="1" w:styleId="Hyperlink0">
    <w:name w:val="Hyperlink.0"/>
    <w:basedOn w:val="Balant"/>
    <w:rPr>
      <w:rFonts w:ascii="Calibri" w:eastAsia="Calibri" w:hAnsi="Calibri" w:cs="Calibri"/>
      <w:color w:val="0000FF"/>
      <w:u w:val="single" w:color="0000FF"/>
    </w:rPr>
  </w:style>
  <w:style w:type="numbering" w:customStyle="1" w:styleId="List9">
    <w:name w:val="List 9"/>
    <w:basedOn w:val="eAktarlan10Stili"/>
    <w:pPr>
      <w:numPr>
        <w:numId w:val="32"/>
      </w:numPr>
    </w:pPr>
  </w:style>
  <w:style w:type="numbering" w:customStyle="1" w:styleId="eAktarlan10Stili">
    <w:name w:val="İçe Aktarılan 10 Stili"/>
  </w:style>
  <w:style w:type="numbering" w:customStyle="1" w:styleId="List10">
    <w:name w:val="List 10"/>
    <w:basedOn w:val="eAktarlan11Stili"/>
    <w:pPr>
      <w:numPr>
        <w:numId w:val="35"/>
      </w:numPr>
    </w:pPr>
  </w:style>
  <w:style w:type="numbering" w:customStyle="1" w:styleId="eAktarlan11Stili">
    <w:name w:val="İçe Aktarılan 11 Stili"/>
  </w:style>
  <w:style w:type="numbering" w:customStyle="1" w:styleId="List11">
    <w:name w:val="List 11"/>
    <w:basedOn w:val="eAktarlan12Stili"/>
    <w:pPr>
      <w:numPr>
        <w:numId w:val="38"/>
      </w:numPr>
    </w:pPr>
  </w:style>
  <w:style w:type="numbering" w:customStyle="1" w:styleId="eAktarlan12Stili">
    <w:name w:val="İçe Aktarılan 12 Stil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
    <w:name w:val="Gövde"/>
    <w:rPr>
      <w:rFonts w:hAnsi="Arial Unicode MS" w:cs="Arial Unicode MS"/>
      <w:color w:val="000000"/>
      <w:sz w:val="24"/>
      <w:szCs w:val="24"/>
      <w:u w:color="000000"/>
    </w:rPr>
  </w:style>
  <w:style w:type="paragraph" w:styleId="ListeParagraf">
    <w:name w:val="List Paragraph"/>
    <w:pPr>
      <w:ind w:left="720"/>
    </w:pPr>
    <w:rPr>
      <w:rFonts w:ascii="Arial Unicode MS" w:cs="Arial Unicode MS"/>
      <w:color w:val="000000"/>
      <w:sz w:val="24"/>
      <w:szCs w:val="24"/>
      <w:u w:color="000000"/>
    </w:rPr>
  </w:style>
  <w:style w:type="numbering" w:customStyle="1" w:styleId="List0">
    <w:name w:val="List 0"/>
    <w:basedOn w:val="eAktarlan1Stili"/>
    <w:pPr>
      <w:numPr>
        <w:numId w:val="5"/>
      </w:numPr>
    </w:pPr>
  </w:style>
  <w:style w:type="numbering" w:customStyle="1" w:styleId="eAktarlan1Stili">
    <w:name w:val="İçe Aktarılan 1 Stili"/>
  </w:style>
  <w:style w:type="numbering" w:customStyle="1" w:styleId="List1">
    <w:name w:val="List 1"/>
    <w:basedOn w:val="eAktarlan2Stili"/>
    <w:pPr>
      <w:numPr>
        <w:numId w:val="8"/>
      </w:numPr>
    </w:pPr>
  </w:style>
  <w:style w:type="numbering" w:customStyle="1" w:styleId="eAktarlan2Stili">
    <w:name w:val="İçe Aktarılan 2 Stili"/>
  </w:style>
  <w:style w:type="numbering" w:customStyle="1" w:styleId="Liste21">
    <w:name w:val="Liste 21"/>
    <w:basedOn w:val="eAktarlan3Stili"/>
    <w:pPr>
      <w:numPr>
        <w:numId w:val="11"/>
      </w:numPr>
    </w:pPr>
  </w:style>
  <w:style w:type="numbering" w:customStyle="1" w:styleId="eAktarlan3Stili">
    <w:name w:val="İçe Aktarılan 3 Stili"/>
  </w:style>
  <w:style w:type="numbering" w:customStyle="1" w:styleId="Liste31">
    <w:name w:val="Liste 31"/>
    <w:basedOn w:val="eAktarlan4Stili"/>
    <w:pPr>
      <w:numPr>
        <w:numId w:val="14"/>
      </w:numPr>
    </w:pPr>
  </w:style>
  <w:style w:type="numbering" w:customStyle="1" w:styleId="eAktarlan4Stili">
    <w:name w:val="İçe Aktarılan 4 Stili"/>
  </w:style>
  <w:style w:type="numbering" w:customStyle="1" w:styleId="Liste41">
    <w:name w:val="Liste 41"/>
    <w:basedOn w:val="eAktarlan5Stili"/>
    <w:pPr>
      <w:numPr>
        <w:numId w:val="17"/>
      </w:numPr>
    </w:pPr>
  </w:style>
  <w:style w:type="numbering" w:customStyle="1" w:styleId="eAktarlan5Stili">
    <w:name w:val="İçe Aktarılan 5 Stili"/>
  </w:style>
  <w:style w:type="numbering" w:customStyle="1" w:styleId="Liste51">
    <w:name w:val="Liste 51"/>
    <w:basedOn w:val="eAktarlan6Stili"/>
    <w:pPr>
      <w:numPr>
        <w:numId w:val="20"/>
      </w:numPr>
    </w:pPr>
  </w:style>
  <w:style w:type="numbering" w:customStyle="1" w:styleId="eAktarlan6Stili">
    <w:name w:val="İçe Aktarılan 6 Stili"/>
  </w:style>
  <w:style w:type="numbering" w:customStyle="1" w:styleId="List6">
    <w:name w:val="List 6"/>
    <w:basedOn w:val="eAktarlan7Stili"/>
    <w:pPr>
      <w:numPr>
        <w:numId w:val="23"/>
      </w:numPr>
    </w:pPr>
  </w:style>
  <w:style w:type="numbering" w:customStyle="1" w:styleId="eAktarlan7Stili">
    <w:name w:val="İçe Aktarılan 7 Stili"/>
  </w:style>
  <w:style w:type="numbering" w:customStyle="1" w:styleId="List7">
    <w:name w:val="List 7"/>
    <w:basedOn w:val="eAktarlan8Stili"/>
    <w:pPr>
      <w:numPr>
        <w:numId w:val="26"/>
      </w:numPr>
    </w:pPr>
  </w:style>
  <w:style w:type="numbering" w:customStyle="1" w:styleId="eAktarlan8Stili">
    <w:name w:val="İçe Aktarılan 8 Stili"/>
  </w:style>
  <w:style w:type="numbering" w:customStyle="1" w:styleId="List8">
    <w:name w:val="List 8"/>
    <w:basedOn w:val="eAktarlan9Stili"/>
    <w:pPr>
      <w:numPr>
        <w:numId w:val="29"/>
      </w:numPr>
    </w:pPr>
  </w:style>
  <w:style w:type="numbering" w:customStyle="1" w:styleId="eAktarlan9Stili">
    <w:name w:val="İçe Aktarılan 9 Stili"/>
  </w:style>
  <w:style w:type="character" w:customStyle="1" w:styleId="Balant">
    <w:name w:val="Bağlantı"/>
    <w:rPr>
      <w:color w:val="0000FF"/>
      <w:u w:val="single" w:color="0000FF"/>
    </w:rPr>
  </w:style>
  <w:style w:type="character" w:customStyle="1" w:styleId="Hyperlink0">
    <w:name w:val="Hyperlink.0"/>
    <w:basedOn w:val="Balant"/>
    <w:rPr>
      <w:rFonts w:ascii="Calibri" w:eastAsia="Calibri" w:hAnsi="Calibri" w:cs="Calibri"/>
      <w:color w:val="0000FF"/>
      <w:u w:val="single" w:color="0000FF"/>
    </w:rPr>
  </w:style>
  <w:style w:type="numbering" w:customStyle="1" w:styleId="List9">
    <w:name w:val="List 9"/>
    <w:basedOn w:val="eAktarlan10Stili"/>
    <w:pPr>
      <w:numPr>
        <w:numId w:val="32"/>
      </w:numPr>
    </w:pPr>
  </w:style>
  <w:style w:type="numbering" w:customStyle="1" w:styleId="eAktarlan10Stili">
    <w:name w:val="İçe Aktarılan 10 Stili"/>
  </w:style>
  <w:style w:type="numbering" w:customStyle="1" w:styleId="List10">
    <w:name w:val="List 10"/>
    <w:basedOn w:val="eAktarlan11Stili"/>
    <w:pPr>
      <w:numPr>
        <w:numId w:val="35"/>
      </w:numPr>
    </w:pPr>
  </w:style>
  <w:style w:type="numbering" w:customStyle="1" w:styleId="eAktarlan11Stili">
    <w:name w:val="İçe Aktarılan 11 Stili"/>
  </w:style>
  <w:style w:type="numbering" w:customStyle="1" w:styleId="List11">
    <w:name w:val="List 11"/>
    <w:basedOn w:val="eAktarlan12Stili"/>
    <w:pPr>
      <w:numPr>
        <w:numId w:val="38"/>
      </w:numPr>
    </w:pPr>
  </w:style>
  <w:style w:type="numbering" w:customStyle="1" w:styleId="eAktarlan12Stili">
    <w:name w:val="İçe Aktarılan 12 Stil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tk.gov.tr/nts/NP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cp:lastModifiedBy>
  <cp:revision>2</cp:revision>
  <dcterms:created xsi:type="dcterms:W3CDTF">2014-09-17T13:33:00Z</dcterms:created>
  <dcterms:modified xsi:type="dcterms:W3CDTF">2014-09-17T13:33:00Z</dcterms:modified>
</cp:coreProperties>
</file>