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b/>
          <w:lang w:eastAsia="ar-SA"/>
        </w:rPr>
      </w:pPr>
      <w:r>
        <w:rPr>
          <w:rFonts w:ascii="Calibri" w:hAnsi="Calibri"/>
          <w:b/>
          <w:lang w:eastAsia="ar-SA"/>
        </w:rPr>
        <w:t>T.C.</w:t>
      </w:r>
    </w:p>
    <w:p w:rsidR="00177385" w:rsidRDefault="00177385" w:rsidP="00177385">
      <w:pPr>
        <w:rPr>
          <w:rFonts w:ascii="Calibri" w:hAnsi="Calibri"/>
        </w:rPr>
      </w:pPr>
      <w:r>
        <w:rPr>
          <w:rFonts w:ascii="Calibri" w:hAnsi="Calibri"/>
          <w:b/>
        </w:rPr>
        <w:t>BİLGİ TEKNOLOJİLERİ VE İLETİŞİM KURUMU</w:t>
      </w:r>
      <w:r>
        <w:rPr>
          <w:rFonts w:ascii="Calibri" w:hAnsi="Calibri"/>
        </w:rPr>
        <w:tab/>
      </w:r>
      <w:r>
        <w:rPr>
          <w:rFonts w:ascii="Calibri" w:hAnsi="Calibri"/>
        </w:rPr>
        <w:tab/>
      </w:r>
      <w:r>
        <w:rPr>
          <w:rFonts w:ascii="Calibri" w:hAnsi="Calibri"/>
        </w:rPr>
        <w:tab/>
        <w:t>Tarih</w:t>
      </w:r>
      <w:r>
        <w:rPr>
          <w:rFonts w:ascii="Calibri" w:hAnsi="Calibri"/>
        </w:rPr>
        <w:tab/>
        <w:t>: 13.03.2014</w:t>
      </w:r>
    </w:p>
    <w:p w:rsidR="00177385" w:rsidRDefault="00177385" w:rsidP="00177385">
      <w:pPr>
        <w:rPr>
          <w:rFonts w:ascii="Calibri" w:hAnsi="Calibri"/>
        </w:rPr>
      </w:pPr>
      <w:r>
        <w:rPr>
          <w:rFonts w:ascii="Calibri" w:hAnsi="Calibri"/>
          <w:b/>
        </w:rPr>
        <w:t>TELEKOMÜNİKASYON İLETİŞİM BAŞKANLIĞI</w:t>
      </w:r>
      <w:r>
        <w:rPr>
          <w:rFonts w:ascii="Calibri" w:hAnsi="Calibri"/>
        </w:rPr>
        <w:tab/>
      </w:r>
      <w:r>
        <w:rPr>
          <w:rFonts w:ascii="Calibri" w:hAnsi="Calibri"/>
        </w:rPr>
        <w:tab/>
      </w:r>
      <w:r>
        <w:rPr>
          <w:rFonts w:ascii="Calibri" w:hAnsi="Calibri"/>
        </w:rPr>
        <w:tab/>
        <w:t xml:space="preserve">Sayı </w:t>
      </w:r>
      <w:r>
        <w:rPr>
          <w:rFonts w:ascii="Calibri" w:hAnsi="Calibri"/>
        </w:rPr>
        <w:tab/>
        <w:t xml:space="preserve">: </w:t>
      </w:r>
      <w:proofErr w:type="gramStart"/>
      <w:r w:rsidR="00E71469">
        <w:rPr>
          <w:rFonts w:ascii="Calibri" w:hAnsi="Calibri"/>
        </w:rPr>
        <w:t>14-010</w:t>
      </w:r>
      <w:proofErr w:type="gramEnd"/>
    </w:p>
    <w:p w:rsidR="00177385" w:rsidRDefault="00177385" w:rsidP="00177385">
      <w:pPr>
        <w:rPr>
          <w:rFonts w:ascii="Calibri" w:hAnsi="Calibri"/>
        </w:rPr>
      </w:pPr>
    </w:p>
    <w:p w:rsidR="00177385" w:rsidRDefault="00177385" w:rsidP="00177385">
      <w:pPr>
        <w:rPr>
          <w:rFonts w:ascii="Calibri" w:hAnsi="Calibri"/>
        </w:rPr>
      </w:pPr>
    </w:p>
    <w:p w:rsidR="00177385" w:rsidRDefault="00177385" w:rsidP="00177385">
      <w:pPr>
        <w:rPr>
          <w:rFonts w:ascii="Calibri" w:hAnsi="Calibri"/>
        </w:rPr>
      </w:pPr>
      <w:proofErr w:type="gramStart"/>
      <w:r>
        <w:rPr>
          <w:rFonts w:ascii="Calibri" w:hAnsi="Calibri"/>
          <w:b/>
        </w:rPr>
        <w:t xml:space="preserve">Konu  : </w:t>
      </w:r>
      <w:r w:rsidR="00C835F1" w:rsidRPr="00C835F1">
        <w:rPr>
          <w:rFonts w:ascii="Calibri" w:hAnsi="Calibri"/>
        </w:rPr>
        <w:t>5651</w:t>
      </w:r>
      <w:proofErr w:type="gramEnd"/>
      <w:r w:rsidR="00C835F1" w:rsidRPr="00C835F1">
        <w:rPr>
          <w:rFonts w:ascii="Calibri" w:hAnsi="Calibri"/>
        </w:rPr>
        <w:t xml:space="preserve"> Sayılı Kanun Kapsamındaki Yükümlülükler</w:t>
      </w:r>
      <w:bookmarkStart w:id="0" w:name="_GoBack"/>
      <w:bookmarkEnd w:id="0"/>
    </w:p>
    <w:p w:rsidR="00177385" w:rsidRDefault="00177385" w:rsidP="00177385">
      <w:pPr>
        <w:rPr>
          <w:rFonts w:ascii="Calibri" w:hAnsi="Calibri"/>
        </w:rPr>
      </w:pPr>
    </w:p>
    <w:p w:rsidR="00177385" w:rsidRDefault="00177385" w:rsidP="00177385">
      <w:pPr>
        <w:rPr>
          <w:rFonts w:ascii="Calibri" w:hAnsi="Calibri"/>
          <w:bCs/>
        </w:rPr>
      </w:pPr>
    </w:p>
    <w:p w:rsidR="00177385" w:rsidRDefault="00177385" w:rsidP="00FF5082">
      <w:pPr>
        <w:tabs>
          <w:tab w:val="left" w:pos="9180"/>
        </w:tabs>
        <w:spacing w:line="360" w:lineRule="auto"/>
        <w:ind w:right="49"/>
        <w:jc w:val="both"/>
        <w:rPr>
          <w:rFonts w:ascii="Calibri" w:hAnsi="Calibri"/>
        </w:rPr>
      </w:pPr>
      <w:r>
        <w:rPr>
          <w:rFonts w:ascii="Calibri" w:hAnsi="Calibri"/>
          <w:b/>
          <w:bCs/>
        </w:rPr>
        <w:t>TELKODER</w:t>
      </w:r>
      <w:r>
        <w:rPr>
          <w:rFonts w:ascii="Calibri" w:hAnsi="Calibri"/>
        </w:rPr>
        <w:t xml:space="preserve"> üyeleri, Bilgi Teknolojileri ve İletişim Kurumu tarafından yetkilendirilmiş telekomünikasyon işletmecisi firma temsilcilerinden oluşmaktadır. Bu kapsamda </w:t>
      </w:r>
      <w:proofErr w:type="spellStart"/>
      <w:r>
        <w:rPr>
          <w:rFonts w:ascii="Calibri" w:hAnsi="Calibri"/>
          <w:b/>
          <w:bCs/>
        </w:rPr>
        <w:t>TELKODER’</w:t>
      </w:r>
      <w:r>
        <w:rPr>
          <w:rFonts w:ascii="Calibri" w:hAnsi="Calibri"/>
          <w:bCs/>
        </w:rPr>
        <w:t>e</w:t>
      </w:r>
      <w:proofErr w:type="spellEnd"/>
      <w:r>
        <w:rPr>
          <w:rFonts w:ascii="Calibri" w:hAnsi="Calibri"/>
        </w:rPr>
        <w:t>, Türkiye’de yerleşik, yerli ve yabancı sermayeli, Türk yasalarına göre kurulmuş Telekomünikasyon İşletmecisi firmaların temsilcileri üye olabilmektedirler. Ülkemizde faaliyet gösteren en önemli STH işletmecileri ile İnternet Servis Sağlayıcı işletmeciler TELKODER üyesidirler.</w:t>
      </w:r>
    </w:p>
    <w:p w:rsidR="00177385" w:rsidRDefault="00177385" w:rsidP="00FF5082">
      <w:pPr>
        <w:tabs>
          <w:tab w:val="left" w:pos="9180"/>
        </w:tabs>
        <w:spacing w:line="360" w:lineRule="auto"/>
        <w:ind w:right="49"/>
        <w:jc w:val="both"/>
        <w:rPr>
          <w:rFonts w:ascii="Calibri" w:hAnsi="Calibri"/>
        </w:rPr>
      </w:pPr>
    </w:p>
    <w:p w:rsidR="00177385" w:rsidRDefault="00177385" w:rsidP="00FF5082">
      <w:pPr>
        <w:tabs>
          <w:tab w:val="left" w:pos="9180"/>
        </w:tabs>
        <w:spacing w:line="360" w:lineRule="auto"/>
        <w:ind w:right="49"/>
        <w:jc w:val="both"/>
        <w:rPr>
          <w:rFonts w:ascii="Calibri" w:hAnsi="Calibri"/>
        </w:rPr>
      </w:pPr>
      <w:r w:rsidRPr="00177385">
        <w:rPr>
          <w:rFonts w:ascii="Calibri" w:hAnsi="Calibri"/>
        </w:rPr>
        <w:t>19.02.2014 tarihinde Resmi Gazete’de yayımlanan 6518 sayılı Kanun</w:t>
      </w:r>
      <w:r>
        <w:rPr>
          <w:rFonts w:ascii="Calibri" w:hAnsi="Calibri"/>
        </w:rPr>
        <w:t xml:space="preserve"> ile değişiklik yapılan 5651 sayılı “</w:t>
      </w:r>
      <w:r w:rsidRPr="00177385">
        <w:rPr>
          <w:rFonts w:ascii="Calibri" w:hAnsi="Calibri"/>
        </w:rPr>
        <w:t xml:space="preserve">İnternet Ortamında Yapılan Yayınların </w:t>
      </w:r>
      <w:r>
        <w:rPr>
          <w:rFonts w:ascii="Calibri" w:hAnsi="Calibri"/>
        </w:rPr>
        <w:t>Düzenlenmesi v</w:t>
      </w:r>
      <w:r w:rsidRPr="00177385">
        <w:rPr>
          <w:rFonts w:ascii="Calibri" w:hAnsi="Calibri"/>
        </w:rPr>
        <w:t xml:space="preserve">e Bu Yayınlar Yoluyla </w:t>
      </w:r>
      <w:r>
        <w:rPr>
          <w:rFonts w:ascii="Calibri" w:hAnsi="Calibri"/>
        </w:rPr>
        <w:t>İşlenen</w:t>
      </w:r>
      <w:r w:rsidRPr="00177385">
        <w:rPr>
          <w:rFonts w:ascii="Calibri" w:hAnsi="Calibri"/>
        </w:rPr>
        <w:t xml:space="preserve"> Suçlarla Mücadele Edilmesi </w:t>
      </w:r>
      <w:r>
        <w:rPr>
          <w:rFonts w:ascii="Calibri" w:hAnsi="Calibri"/>
        </w:rPr>
        <w:t xml:space="preserve">Hakkında Kanun” kapsamında İnternet Servis Sağlayıcı işletmeciler URL bazında erişimin engellenmesi ve trafik bilgilerinin saklanması konularında yükümlü kılınmıştır. Söz konusu yükümlülüklerin yerine getirilebilmesini teminen Derneğimiz ve üyeleri tarafından </w:t>
      </w:r>
      <w:r w:rsidR="00147E79">
        <w:rPr>
          <w:rFonts w:ascii="Calibri" w:hAnsi="Calibri"/>
        </w:rPr>
        <w:t xml:space="preserve">altyapı çözümlerine ilişkin ivedi çalışmalara başlanmıştır. İşletmeciler tarafından yürütülen söz konusu çalışmaların </w:t>
      </w:r>
      <w:r w:rsidR="00FF5082">
        <w:rPr>
          <w:rFonts w:ascii="Calibri" w:hAnsi="Calibri"/>
        </w:rPr>
        <w:t>doğru ve amaca uygun olarak yürütülebilmesini teminen aşağıdaki konularda Kurumunuz görüş ve değerlendirmelerine ihtiyaç duyulmaktadır.</w:t>
      </w:r>
    </w:p>
    <w:p w:rsidR="00FF5082" w:rsidRDefault="00FF5082" w:rsidP="00FF5082">
      <w:pPr>
        <w:tabs>
          <w:tab w:val="left" w:pos="9180"/>
        </w:tabs>
        <w:spacing w:line="360" w:lineRule="auto"/>
        <w:ind w:right="49"/>
        <w:jc w:val="both"/>
        <w:rPr>
          <w:rFonts w:ascii="Calibri" w:hAnsi="Calibri"/>
        </w:rPr>
      </w:pPr>
    </w:p>
    <w:p w:rsidR="00FF5082" w:rsidRPr="00FF5082" w:rsidRDefault="00FF5082" w:rsidP="00FF5082">
      <w:pPr>
        <w:tabs>
          <w:tab w:val="left" w:pos="9180"/>
        </w:tabs>
        <w:spacing w:line="360" w:lineRule="auto"/>
        <w:ind w:right="49"/>
        <w:jc w:val="both"/>
        <w:rPr>
          <w:rFonts w:ascii="Calibri" w:hAnsi="Calibri"/>
        </w:rPr>
      </w:pPr>
      <w:r w:rsidRPr="00FF5082">
        <w:rPr>
          <w:rFonts w:ascii="Calibri" w:hAnsi="Calibri"/>
          <w:b/>
        </w:rPr>
        <w:t>1.</w:t>
      </w:r>
      <w:r>
        <w:rPr>
          <w:rFonts w:ascii="Calibri" w:hAnsi="Calibri"/>
        </w:rPr>
        <w:t xml:space="preserve"> </w:t>
      </w:r>
      <w:r w:rsidRPr="00FF5082">
        <w:rPr>
          <w:rFonts w:ascii="Calibri" w:hAnsi="Calibri"/>
        </w:rPr>
        <w:t xml:space="preserve">Türkiye’de bulunan bir veri merkezinde </w:t>
      </w:r>
      <w:proofErr w:type="gramStart"/>
      <w:r w:rsidRPr="00FF5082">
        <w:rPr>
          <w:rFonts w:ascii="Calibri" w:hAnsi="Calibri"/>
        </w:rPr>
        <w:t>şikayete</w:t>
      </w:r>
      <w:proofErr w:type="gramEnd"/>
      <w:r w:rsidRPr="00FF5082">
        <w:rPr>
          <w:rFonts w:ascii="Calibri" w:hAnsi="Calibri"/>
        </w:rPr>
        <w:t xml:space="preserve"> konu bir içerik bulunması, şikayetçinin uluslararası olarak tanınan bir kişi olması, bu veri merkezinin uluslararası taşıyıcılardan ve Türk Telekom’dan birer internet hattı bulunması ve 5651 sayılı kanunun 9/A maddesi kapsamında bir şikayet söz konusu olması halinde, TİB veya ESB üzerinden erişim sağlayıcılar </w:t>
      </w:r>
      <w:r w:rsidRPr="00FF5082">
        <w:rPr>
          <w:rFonts w:ascii="Calibri" w:hAnsi="Calibri"/>
        </w:rPr>
        <w:lastRenderedPageBreak/>
        <w:t xml:space="preserve">erişimin engellenmesi işlemini gerçekleştireceklerdir. Ancak </w:t>
      </w:r>
      <w:proofErr w:type="gramStart"/>
      <w:r w:rsidRPr="00FF5082">
        <w:rPr>
          <w:rFonts w:ascii="Calibri" w:hAnsi="Calibri"/>
        </w:rPr>
        <w:t>şikayete</w:t>
      </w:r>
      <w:proofErr w:type="gramEnd"/>
      <w:r w:rsidRPr="00FF5082">
        <w:rPr>
          <w:rFonts w:ascii="Calibri" w:hAnsi="Calibri"/>
        </w:rPr>
        <w:t xml:space="preserve"> konu olan içerik yurtiçinde engellenmiş olmasına rağmen hala uluslararası internet şebekesine ulaşıyor olacaktır. Bu konuda nasıl bir çözüm uygulanması gerekir?</w:t>
      </w:r>
    </w:p>
    <w:p w:rsidR="00FF5082" w:rsidRPr="00FF5082" w:rsidRDefault="00FF5082" w:rsidP="00FF5082">
      <w:pPr>
        <w:tabs>
          <w:tab w:val="left" w:pos="9180"/>
        </w:tabs>
        <w:spacing w:line="360" w:lineRule="auto"/>
        <w:ind w:right="49"/>
        <w:jc w:val="both"/>
        <w:rPr>
          <w:rFonts w:ascii="Calibri" w:hAnsi="Calibri"/>
        </w:rPr>
      </w:pPr>
    </w:p>
    <w:p w:rsidR="00FF5082" w:rsidRPr="00FF5082" w:rsidRDefault="00FF5082" w:rsidP="00FF5082">
      <w:pPr>
        <w:tabs>
          <w:tab w:val="left" w:pos="9180"/>
        </w:tabs>
        <w:spacing w:line="360" w:lineRule="auto"/>
        <w:ind w:right="49"/>
        <w:jc w:val="both"/>
        <w:rPr>
          <w:rFonts w:ascii="Calibri" w:hAnsi="Calibri"/>
        </w:rPr>
      </w:pPr>
      <w:r w:rsidRPr="00FF5082">
        <w:rPr>
          <w:rFonts w:ascii="Calibri" w:hAnsi="Calibri"/>
          <w:b/>
        </w:rPr>
        <w:t>2.</w:t>
      </w:r>
      <w:r>
        <w:rPr>
          <w:rFonts w:ascii="Calibri" w:hAnsi="Calibri"/>
        </w:rPr>
        <w:t xml:space="preserve"> </w:t>
      </w:r>
      <w:r w:rsidRPr="00FF5082">
        <w:rPr>
          <w:rFonts w:ascii="Calibri" w:hAnsi="Calibri"/>
        </w:rPr>
        <w:t>Türkiye’de yerleşik birçok yabancı şirket bulunmaktadır. Bu şirketlerin bir bölümü gerek internet çıkışlarını, gerekse IT ve güvenlik hizmetlerini yurt dışında bulunan kendi genel merkezlerinden almaktadırlar. Bu şirketler Türkiye’den Internet kapasitesi almak yerine uluslararası devreler ile kendi merkezlerine bağlanarak buradan internete erişmektedirler. Bu durumda 5651 sayılı kanunda belirtilen engelleme unsurları bu şirketler için uygulanamayacak ve Türk şirketleri ile yabancı şirketler arasında bir uygulama farklılaşması ortaya çıkacaktır. Bu konuda nasıl bir çözüm uygulanması gerekir?</w:t>
      </w:r>
    </w:p>
    <w:p w:rsidR="00FF5082" w:rsidRPr="00FF5082" w:rsidRDefault="00FF5082" w:rsidP="00FF5082">
      <w:pPr>
        <w:tabs>
          <w:tab w:val="left" w:pos="9180"/>
        </w:tabs>
        <w:spacing w:line="360" w:lineRule="auto"/>
        <w:ind w:right="49"/>
        <w:jc w:val="both"/>
        <w:rPr>
          <w:rFonts w:ascii="Calibri" w:hAnsi="Calibri"/>
        </w:rPr>
      </w:pPr>
    </w:p>
    <w:p w:rsidR="00FF5082" w:rsidRPr="00FF5082" w:rsidRDefault="00FF5082" w:rsidP="00FF5082">
      <w:pPr>
        <w:tabs>
          <w:tab w:val="left" w:pos="9180"/>
        </w:tabs>
        <w:spacing w:line="360" w:lineRule="auto"/>
        <w:ind w:right="49"/>
        <w:jc w:val="both"/>
        <w:rPr>
          <w:rFonts w:ascii="Calibri" w:hAnsi="Calibri"/>
        </w:rPr>
      </w:pPr>
      <w:r w:rsidRPr="00FF5082">
        <w:rPr>
          <w:rFonts w:ascii="Calibri" w:hAnsi="Calibri"/>
          <w:b/>
        </w:rPr>
        <w:t>3.</w:t>
      </w:r>
      <w:r>
        <w:rPr>
          <w:rFonts w:ascii="Calibri" w:hAnsi="Calibri"/>
        </w:rPr>
        <w:t xml:space="preserve"> </w:t>
      </w:r>
      <w:r w:rsidRPr="00FF5082">
        <w:rPr>
          <w:rFonts w:ascii="Calibri" w:hAnsi="Calibri"/>
        </w:rPr>
        <w:t>Yukarıdaki 2. Maddede oluşan durum karşısında bazı servis sağlayıcılar başta kurumsal aboneleri olmak üzere müşterilerine internet erişimi yerine yurtdışı kiralık devre satışına yönelmeleri beklenebilir. Mevcut durumda kurumsal abonelerin internet erişimi yerine Uluslararası kiralık devre almasını engelleyen herhangi bir unsur bulunmamaktadır. Yurtdışında Internet kapasitesinin çok ucuz olduğu düşünüldüğünde başta haber kuruluşları olmak üzere pek çok kurumsal abonenin bu yöne doğru kayması kaçınılmaz görünmektedir. Bu durumda 5651 sayılı yasanın uygulanmasında sorunlar ortaya çıkacak ve sektör dengelerini etkileyecektir. Bu konuda nasıl bir çözüm uygulanması gerekir?</w:t>
      </w:r>
    </w:p>
    <w:p w:rsidR="00FF5082" w:rsidRPr="00FF5082" w:rsidRDefault="00FF5082" w:rsidP="00FF5082">
      <w:pPr>
        <w:tabs>
          <w:tab w:val="left" w:pos="9180"/>
        </w:tabs>
        <w:spacing w:line="360" w:lineRule="auto"/>
        <w:ind w:right="49"/>
        <w:jc w:val="both"/>
        <w:rPr>
          <w:rFonts w:ascii="Calibri" w:hAnsi="Calibri"/>
        </w:rPr>
      </w:pPr>
    </w:p>
    <w:p w:rsidR="00FF5082" w:rsidRPr="00FF5082" w:rsidRDefault="00FF5082" w:rsidP="00FF5082">
      <w:pPr>
        <w:tabs>
          <w:tab w:val="left" w:pos="9180"/>
        </w:tabs>
        <w:spacing w:line="360" w:lineRule="auto"/>
        <w:ind w:right="49"/>
        <w:jc w:val="both"/>
        <w:rPr>
          <w:rFonts w:ascii="Calibri" w:hAnsi="Calibri"/>
        </w:rPr>
      </w:pPr>
      <w:r w:rsidRPr="00FF5082">
        <w:rPr>
          <w:rFonts w:ascii="Calibri" w:hAnsi="Calibri"/>
          <w:b/>
        </w:rPr>
        <w:t>4</w:t>
      </w:r>
      <w:r>
        <w:rPr>
          <w:rFonts w:ascii="Calibri" w:hAnsi="Calibri"/>
        </w:rPr>
        <w:t xml:space="preserve">. </w:t>
      </w:r>
      <w:r w:rsidRPr="00FF5082">
        <w:rPr>
          <w:rFonts w:ascii="Calibri" w:hAnsi="Calibri"/>
        </w:rPr>
        <w:t xml:space="preserve">Özellikle yer ve içerik sağlayıcılara getirilen yükümlülükler arasında bulunan 2 yıl </w:t>
      </w:r>
      <w:proofErr w:type="spellStart"/>
      <w:r w:rsidRPr="00FF5082">
        <w:rPr>
          <w:rFonts w:ascii="Calibri" w:hAnsi="Calibri"/>
        </w:rPr>
        <w:t>log</w:t>
      </w:r>
      <w:proofErr w:type="spellEnd"/>
      <w:r w:rsidRPr="00FF5082">
        <w:rPr>
          <w:rFonts w:ascii="Calibri" w:hAnsi="Calibri"/>
        </w:rPr>
        <w:t xml:space="preserve"> tutma yükümlülüğünün, Türkiye’deki veri merkezleri ve yer sağlayıcılar pazarına büyük ölçüde hasar vermesi beklenmektedir. Bu yükümlülükler nedeni ile aralarında “Ekşi Sözlük” gibi bazı önemli uluslararası kuruluşlar içeriklerini yurtdışına taşıyacağını açıklamaktadırlar. Bu durum mevcut işletmecilerin bir kısmı için, özellikler yabancı sermayeli ve zincir veri merkezleri için bir avantaj yaratmaktadır. Şöyle ki, bu şirketler satış faaliyetlerini Türkiye’de yapmakta ancak içeriği yurtdışında tutarak büyük bir avantaj sağlamaktadırlar. Bu durumda rekabet ihlali ortaya çıkmış olacak ve bu durumun bir sonucu olarak Türkiye’de yerleşik yerli sermayeli veri merkezlerinin de yurtdışına taşınmaları, hatta ortak bir veri merkezi inşa etmeleri söz konusu olabilecektir. Bu konuda nasıl bir çözüm uygulanması gerekir?</w:t>
      </w:r>
    </w:p>
    <w:p w:rsidR="00FF5082" w:rsidRPr="00FF5082" w:rsidRDefault="00FF5082" w:rsidP="00FF5082">
      <w:pPr>
        <w:tabs>
          <w:tab w:val="left" w:pos="9180"/>
        </w:tabs>
        <w:spacing w:line="360" w:lineRule="auto"/>
        <w:ind w:right="49"/>
        <w:jc w:val="both"/>
        <w:rPr>
          <w:rFonts w:ascii="Calibri" w:hAnsi="Calibri"/>
        </w:rPr>
      </w:pPr>
    </w:p>
    <w:p w:rsidR="00FF5082" w:rsidRDefault="00FF5082" w:rsidP="00FF5082">
      <w:pPr>
        <w:tabs>
          <w:tab w:val="left" w:pos="9180"/>
        </w:tabs>
        <w:spacing w:line="360" w:lineRule="auto"/>
        <w:ind w:right="49"/>
        <w:jc w:val="both"/>
        <w:rPr>
          <w:rFonts w:ascii="Calibri" w:hAnsi="Calibri"/>
        </w:rPr>
      </w:pPr>
      <w:r w:rsidRPr="00FF5082">
        <w:rPr>
          <w:rFonts w:ascii="Calibri" w:hAnsi="Calibri"/>
          <w:b/>
        </w:rPr>
        <w:lastRenderedPageBreak/>
        <w:t>5.</w:t>
      </w:r>
      <w:r>
        <w:rPr>
          <w:rFonts w:ascii="Calibri" w:hAnsi="Calibri"/>
        </w:rPr>
        <w:t xml:space="preserve"> </w:t>
      </w:r>
      <w:r w:rsidRPr="00FF5082">
        <w:rPr>
          <w:rFonts w:ascii="Calibri" w:hAnsi="Calibri"/>
        </w:rPr>
        <w:t xml:space="preserve">5651 sayılı kanun gereği erişim sağlayıcıların 2 yıl süreyle erişim </w:t>
      </w:r>
      <w:proofErr w:type="spellStart"/>
      <w:r w:rsidRPr="00FF5082">
        <w:rPr>
          <w:rFonts w:ascii="Calibri" w:hAnsi="Calibri"/>
        </w:rPr>
        <w:t>loglarını</w:t>
      </w:r>
      <w:proofErr w:type="spellEnd"/>
      <w:r w:rsidRPr="00FF5082">
        <w:rPr>
          <w:rFonts w:ascii="Calibri" w:hAnsi="Calibri"/>
        </w:rPr>
        <w:t xml:space="preserve"> tutmaları öngörülmektedir. Ancak ülkemizde kişisel verilerin korunmasına dair bir kanun bulunmaması nedeniyle bu </w:t>
      </w:r>
      <w:proofErr w:type="spellStart"/>
      <w:r w:rsidRPr="00FF5082">
        <w:rPr>
          <w:rFonts w:ascii="Calibri" w:hAnsi="Calibri"/>
        </w:rPr>
        <w:t>logların</w:t>
      </w:r>
      <w:proofErr w:type="spellEnd"/>
      <w:r w:rsidRPr="00FF5082">
        <w:rPr>
          <w:rFonts w:ascii="Calibri" w:hAnsi="Calibri"/>
        </w:rPr>
        <w:t xml:space="preserve"> çeşitli amaçlarla kullanılması mümkün görünmektedir. Bu durum </w:t>
      </w:r>
      <w:proofErr w:type="spellStart"/>
      <w:r w:rsidRPr="00FF5082">
        <w:rPr>
          <w:rFonts w:ascii="Calibri" w:hAnsi="Calibri"/>
        </w:rPr>
        <w:t>Phorm</w:t>
      </w:r>
      <w:proofErr w:type="spellEnd"/>
      <w:r w:rsidRPr="00FF5082">
        <w:rPr>
          <w:rFonts w:ascii="Calibri" w:hAnsi="Calibri"/>
        </w:rPr>
        <w:t xml:space="preserve"> adı verilen sakıncalı uygulamalar için de uygun bir zemin yaratabilecektir. Bu konuda nasıl bir çözüm uygulanması gerekir?</w:t>
      </w:r>
    </w:p>
    <w:p w:rsidR="00FF5082" w:rsidRDefault="00FF5082" w:rsidP="00177385">
      <w:pPr>
        <w:tabs>
          <w:tab w:val="left" w:pos="9180"/>
        </w:tabs>
        <w:ind w:right="49"/>
        <w:jc w:val="both"/>
        <w:rPr>
          <w:rFonts w:ascii="Calibri" w:hAnsi="Calibri"/>
        </w:rPr>
      </w:pPr>
    </w:p>
    <w:p w:rsidR="00147E79" w:rsidRDefault="00147E79" w:rsidP="00177385">
      <w:pPr>
        <w:tabs>
          <w:tab w:val="left" w:pos="9180"/>
        </w:tabs>
        <w:ind w:right="49"/>
        <w:jc w:val="both"/>
        <w:rPr>
          <w:rFonts w:ascii="Calibri" w:hAnsi="Calibri"/>
        </w:rPr>
      </w:pPr>
    </w:p>
    <w:p w:rsidR="00177385" w:rsidRDefault="00177385" w:rsidP="00FF5082">
      <w:pPr>
        <w:tabs>
          <w:tab w:val="left" w:pos="9180"/>
        </w:tabs>
        <w:ind w:right="49"/>
        <w:jc w:val="both"/>
        <w:rPr>
          <w:rFonts w:ascii="Calibri" w:hAnsi="Calibri"/>
        </w:rPr>
      </w:pPr>
      <w:r>
        <w:rPr>
          <w:rFonts w:ascii="Calibri" w:hAnsi="Calibri"/>
        </w:rPr>
        <w:t>Saygılarımızla,</w:t>
      </w:r>
    </w:p>
    <w:p w:rsidR="00177385" w:rsidRDefault="00177385" w:rsidP="00177385">
      <w:pPr>
        <w:jc w:val="both"/>
        <w:rPr>
          <w:rFonts w:ascii="Calibri" w:hAnsi="Calibri"/>
        </w:rPr>
      </w:pPr>
    </w:p>
    <w:p w:rsidR="00177385" w:rsidRDefault="00177385" w:rsidP="00177385">
      <w:pPr>
        <w:ind w:firstLine="720"/>
        <w:rPr>
          <w:rFonts w:ascii="Calibri" w:hAnsi="Calibri"/>
        </w:rPr>
      </w:pPr>
    </w:p>
    <w:p w:rsidR="00FF5082" w:rsidRDefault="00FF5082" w:rsidP="00177385">
      <w:pPr>
        <w:ind w:firstLine="720"/>
        <w:rPr>
          <w:rFonts w:ascii="Calibri" w:hAnsi="Calibri"/>
        </w:rPr>
      </w:pPr>
    </w:p>
    <w:p w:rsidR="00177385" w:rsidRDefault="00177385" w:rsidP="00C835F1">
      <w:pPr>
        <w:spacing w:line="360" w:lineRule="auto"/>
        <w:ind w:firstLine="720"/>
        <w:rPr>
          <w:rFonts w:ascii="Calibri" w:hAnsi="Calibri"/>
        </w:rPr>
      </w:pPr>
      <w:r>
        <w:rPr>
          <w:rFonts w:ascii="Calibri" w:hAnsi="Calibri"/>
        </w:rPr>
        <w:t>Rıdvan UĞURLU</w:t>
      </w:r>
      <w:r>
        <w:rPr>
          <w:rFonts w:ascii="Calibri" w:hAnsi="Calibri"/>
        </w:rPr>
        <w:tab/>
      </w:r>
      <w:r>
        <w:rPr>
          <w:rFonts w:ascii="Calibri" w:hAnsi="Calibri"/>
        </w:rPr>
        <w:tab/>
      </w:r>
      <w:r>
        <w:rPr>
          <w:rFonts w:ascii="Calibri" w:hAnsi="Calibri"/>
        </w:rPr>
        <w:tab/>
        <w:t xml:space="preserve">          </w:t>
      </w:r>
      <w:r>
        <w:rPr>
          <w:rFonts w:ascii="Calibri" w:hAnsi="Calibri"/>
        </w:rPr>
        <w:tab/>
        <w:t xml:space="preserve">     </w:t>
      </w:r>
      <w:r>
        <w:rPr>
          <w:rFonts w:ascii="Calibri" w:hAnsi="Calibri"/>
        </w:rPr>
        <w:tab/>
      </w:r>
      <w:r>
        <w:rPr>
          <w:rFonts w:ascii="Calibri" w:hAnsi="Calibri"/>
        </w:rPr>
        <w:tab/>
        <w:t>Yusuf Ata ARIAK</w:t>
      </w:r>
    </w:p>
    <w:p w:rsidR="00177385" w:rsidRDefault="00C835F1" w:rsidP="00C835F1">
      <w:pPr>
        <w:spacing w:line="360" w:lineRule="auto"/>
        <w:jc w:val="center"/>
        <w:rPr>
          <w:rFonts w:ascii="Calibri" w:hAnsi="Calibri"/>
        </w:rPr>
      </w:pPr>
      <w:r>
        <w:rPr>
          <w:rFonts w:ascii="Calibri" w:hAnsi="Calibri"/>
        </w:rPr>
        <w:t xml:space="preserve">  </w:t>
      </w:r>
      <w:r w:rsidR="00177385">
        <w:rPr>
          <w:rFonts w:ascii="Calibri" w:hAnsi="Calibri"/>
        </w:rPr>
        <w:t>Genel Sekreter</w:t>
      </w:r>
      <w:r w:rsidR="00177385">
        <w:rPr>
          <w:rFonts w:ascii="Calibri" w:hAnsi="Calibri"/>
        </w:rPr>
        <w:tab/>
      </w:r>
      <w:r w:rsidR="00177385">
        <w:rPr>
          <w:rFonts w:ascii="Calibri" w:hAnsi="Calibri"/>
        </w:rPr>
        <w:tab/>
      </w:r>
      <w:r w:rsidR="00177385">
        <w:rPr>
          <w:rFonts w:ascii="Calibri" w:hAnsi="Calibri"/>
        </w:rPr>
        <w:tab/>
      </w:r>
      <w:r w:rsidR="00177385">
        <w:rPr>
          <w:rFonts w:ascii="Calibri" w:hAnsi="Calibri"/>
        </w:rPr>
        <w:tab/>
      </w:r>
      <w:r w:rsidR="00177385">
        <w:rPr>
          <w:rFonts w:ascii="Calibri" w:hAnsi="Calibri"/>
        </w:rPr>
        <w:tab/>
        <w:t xml:space="preserve">        Yönetim Kurulu Başkanı</w:t>
      </w:r>
    </w:p>
    <w:p w:rsidR="00177385" w:rsidRDefault="00177385" w:rsidP="00C835F1">
      <w:pPr>
        <w:spacing w:line="360" w:lineRule="auto"/>
        <w:jc w:val="center"/>
        <w:rPr>
          <w:rFonts w:ascii="Calibri" w:hAnsi="Calibri"/>
        </w:rPr>
      </w:pPr>
      <w:r>
        <w:rPr>
          <w:rFonts w:ascii="Calibri" w:hAnsi="Calibri"/>
        </w:rPr>
        <w:t>TELKODER</w:t>
      </w:r>
    </w:p>
    <w:p w:rsidR="00177385" w:rsidRDefault="00177385" w:rsidP="00C835F1">
      <w:pPr>
        <w:spacing w:line="360" w:lineRule="auto"/>
        <w:jc w:val="center"/>
        <w:rPr>
          <w:rFonts w:ascii="Calibri" w:hAnsi="Calibri"/>
        </w:rPr>
      </w:pPr>
      <w:r>
        <w:rPr>
          <w:rFonts w:ascii="Calibri" w:hAnsi="Calibri"/>
        </w:rPr>
        <w:t>Serbest Telekomünikasyon İşletmecileri Derneği</w:t>
      </w:r>
    </w:p>
    <w:p w:rsidR="00177385" w:rsidRDefault="00177385" w:rsidP="00177385"/>
    <w:p w:rsidR="00B2730C" w:rsidRDefault="00B2730C"/>
    <w:sectPr w:rsidR="00B2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50"/>
    <w:rsid w:val="00147E79"/>
    <w:rsid w:val="00177385"/>
    <w:rsid w:val="00217150"/>
    <w:rsid w:val="00B2730C"/>
    <w:rsid w:val="00C835F1"/>
    <w:rsid w:val="00E71469"/>
    <w:rsid w:val="00FF5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0314">
      <w:bodyDiv w:val="1"/>
      <w:marLeft w:val="0"/>
      <w:marRight w:val="0"/>
      <w:marTop w:val="0"/>
      <w:marBottom w:val="0"/>
      <w:divBdr>
        <w:top w:val="none" w:sz="0" w:space="0" w:color="auto"/>
        <w:left w:val="none" w:sz="0" w:space="0" w:color="auto"/>
        <w:bottom w:val="none" w:sz="0" w:space="0" w:color="auto"/>
        <w:right w:val="none" w:sz="0" w:space="0" w:color="auto"/>
      </w:divBdr>
    </w:div>
    <w:div w:id="10899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SerdilYalçın</dc:creator>
  <cp:keywords/>
  <dc:description/>
  <cp:lastModifiedBy>Oem</cp:lastModifiedBy>
  <cp:revision>2</cp:revision>
  <dcterms:created xsi:type="dcterms:W3CDTF">2014-09-17T11:37:00Z</dcterms:created>
  <dcterms:modified xsi:type="dcterms:W3CDTF">2014-09-17T11:37:00Z</dcterms:modified>
</cp:coreProperties>
</file>