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01" w:rsidRPr="00A07B01" w:rsidRDefault="00A07B01" w:rsidP="00A07B01">
      <w:pPr>
        <w:pStyle w:val="NormalWeb"/>
        <w:shd w:val="clear" w:color="auto" w:fill="FFFFFF"/>
        <w:spacing w:line="300" w:lineRule="atLeast"/>
        <w:jc w:val="center"/>
        <w:rPr>
          <w:rStyle w:val="Gl"/>
          <w:rFonts w:ascii="Calibri" w:hAnsi="Calibri" w:cstheme="minorBidi"/>
          <w:bCs w:val="0"/>
          <w:color w:val="454545"/>
          <w:sz w:val="22"/>
          <w:szCs w:val="22"/>
          <w:lang w:eastAsia="en-US"/>
        </w:rPr>
      </w:pPr>
      <w:r>
        <w:rPr>
          <w:rStyle w:val="Gl"/>
          <w:rFonts w:ascii="Calibri" w:hAnsi="Calibri" w:cstheme="minorBidi"/>
          <w:bCs w:val="0"/>
          <w:color w:val="454545"/>
          <w:sz w:val="22"/>
          <w:szCs w:val="22"/>
          <w:lang w:eastAsia="en-US"/>
        </w:rPr>
        <w:t xml:space="preserve">ULUSLARARASI </w:t>
      </w:r>
      <w:r w:rsidRPr="00A07B01">
        <w:rPr>
          <w:rStyle w:val="Gl"/>
          <w:rFonts w:ascii="Calibri" w:hAnsi="Calibri" w:cstheme="minorBidi"/>
          <w:bCs w:val="0"/>
          <w:color w:val="454545"/>
          <w:sz w:val="22"/>
          <w:szCs w:val="22"/>
          <w:lang w:eastAsia="en-US"/>
        </w:rPr>
        <w:t>HUKUK KURULTAYI-Ankara Barosu</w:t>
      </w:r>
    </w:p>
    <w:p w:rsidR="00A07B01" w:rsidRPr="00A07B01" w:rsidRDefault="00A07B01" w:rsidP="00A07B01">
      <w:pPr>
        <w:pStyle w:val="NormalWeb"/>
        <w:shd w:val="clear" w:color="auto" w:fill="FFFFFF"/>
        <w:spacing w:line="300" w:lineRule="atLeast"/>
        <w:jc w:val="center"/>
        <w:rPr>
          <w:rStyle w:val="Gl"/>
          <w:rFonts w:ascii="Calibri" w:hAnsi="Calibri" w:cstheme="minorBidi"/>
          <w:bCs w:val="0"/>
          <w:color w:val="454545"/>
          <w:sz w:val="22"/>
          <w:szCs w:val="22"/>
          <w:lang w:eastAsia="en-US"/>
        </w:rPr>
      </w:pPr>
      <w:r w:rsidRPr="00A07B01">
        <w:rPr>
          <w:rStyle w:val="Gl"/>
          <w:rFonts w:ascii="Calibri" w:hAnsi="Calibri" w:cstheme="minorBidi"/>
          <w:bCs w:val="0"/>
          <w:color w:val="454545"/>
          <w:sz w:val="22"/>
          <w:szCs w:val="22"/>
          <w:lang w:eastAsia="en-US"/>
        </w:rPr>
        <w:t>8-10 OCAK 2014</w:t>
      </w:r>
    </w:p>
    <w:p w:rsidR="00A07B01" w:rsidRDefault="00A07B01" w:rsidP="00A07B01">
      <w:pPr>
        <w:pStyle w:val="NormalWeb"/>
        <w:shd w:val="clear" w:color="auto" w:fill="FFFFFF"/>
        <w:spacing w:line="300" w:lineRule="atLeast"/>
        <w:rPr>
          <w:rStyle w:val="Gl"/>
          <w:rFonts w:ascii="Calibri" w:hAnsi="Calibri" w:cstheme="minorBidi"/>
          <w:b w:val="0"/>
          <w:bCs w:val="0"/>
          <w:color w:val="454545"/>
          <w:sz w:val="22"/>
          <w:szCs w:val="22"/>
          <w:lang w:eastAsia="en-US"/>
        </w:rPr>
      </w:pPr>
    </w:p>
    <w:p w:rsidR="00F564FB" w:rsidRPr="00F564FB" w:rsidRDefault="00F564FB" w:rsidP="00F564FB">
      <w:pPr>
        <w:pStyle w:val="NormalWeb"/>
        <w:shd w:val="clear" w:color="auto" w:fill="FFFFFF"/>
        <w:rPr>
          <w:rFonts w:asciiTheme="minorHAnsi" w:hAnsiTheme="minorHAnsi"/>
          <w:sz w:val="22"/>
          <w:szCs w:val="22"/>
        </w:rPr>
      </w:pPr>
      <w:r w:rsidRPr="00F564FB">
        <w:rPr>
          <w:rStyle w:val="Gl"/>
          <w:rFonts w:asciiTheme="minorHAnsi" w:hAnsiTheme="minorHAnsi" w:cstheme="minorBidi"/>
          <w:bCs w:val="0"/>
          <w:color w:val="454545"/>
          <w:sz w:val="22"/>
          <w:szCs w:val="22"/>
          <w:lang w:eastAsia="en-US"/>
        </w:rPr>
        <w:t>10</w:t>
      </w:r>
      <w:r w:rsidR="00A07B01" w:rsidRPr="00F564FB">
        <w:rPr>
          <w:rStyle w:val="Gl"/>
          <w:rFonts w:asciiTheme="minorHAnsi" w:hAnsiTheme="minorHAnsi" w:cstheme="minorBidi"/>
          <w:bCs w:val="0"/>
          <w:color w:val="454545"/>
          <w:sz w:val="22"/>
          <w:szCs w:val="22"/>
          <w:lang w:eastAsia="en-US"/>
        </w:rPr>
        <w:t xml:space="preserve"> OCAK - </w:t>
      </w:r>
      <w:proofErr w:type="gramStart"/>
      <w:r w:rsidRPr="00F564FB">
        <w:rPr>
          <w:rStyle w:val="Gl"/>
          <w:rFonts w:asciiTheme="minorHAnsi" w:hAnsiTheme="minorHAnsi" w:cs="Tahoma"/>
          <w:color w:val="454545"/>
          <w:sz w:val="22"/>
          <w:szCs w:val="22"/>
        </w:rPr>
        <w:t>11:15</w:t>
      </w:r>
      <w:proofErr w:type="gramEnd"/>
      <w:r w:rsidRPr="00F564FB">
        <w:rPr>
          <w:rStyle w:val="Gl"/>
          <w:rFonts w:asciiTheme="minorHAnsi" w:hAnsiTheme="minorHAnsi" w:cs="Tahoma"/>
          <w:color w:val="454545"/>
          <w:sz w:val="22"/>
          <w:szCs w:val="22"/>
        </w:rPr>
        <w:t xml:space="preserve"> - 12:45 AB ELEKTRONİK HABERLEŞME SEKTÖRÜNDE YENİ EĞİLİMLER / YÜKSEK HIZLI İNTERNET VE</w:t>
      </w:r>
      <w:r w:rsidRPr="00F564FB">
        <w:rPr>
          <w:rFonts w:asciiTheme="minorHAnsi" w:hAnsiTheme="minorHAnsi" w:cs="Tahoma"/>
          <w:b/>
          <w:bCs/>
          <w:color w:val="454545"/>
          <w:sz w:val="22"/>
          <w:szCs w:val="22"/>
        </w:rPr>
        <w:t xml:space="preserve"> </w:t>
      </w:r>
      <w:r w:rsidRPr="00F564FB">
        <w:rPr>
          <w:rStyle w:val="Gl"/>
          <w:rFonts w:asciiTheme="minorHAnsi" w:hAnsiTheme="minorHAnsi" w:cs="Tahoma"/>
          <w:color w:val="454545"/>
          <w:sz w:val="22"/>
          <w:szCs w:val="22"/>
        </w:rPr>
        <w:t>UYGULAMA SORUNLARI</w:t>
      </w:r>
    </w:p>
    <w:p w:rsidR="00F564FB" w:rsidRPr="00F564FB" w:rsidRDefault="00F564FB" w:rsidP="00F564FB">
      <w:pPr>
        <w:pStyle w:val="NormalWeb"/>
        <w:shd w:val="clear" w:color="auto" w:fill="FFFFFF"/>
        <w:rPr>
          <w:rFonts w:asciiTheme="minorHAnsi" w:hAnsiTheme="minorHAnsi"/>
          <w:sz w:val="22"/>
          <w:szCs w:val="22"/>
        </w:rPr>
      </w:pPr>
      <w:r w:rsidRPr="00F564FB">
        <w:rPr>
          <w:rFonts w:asciiTheme="minorHAnsi" w:hAnsiTheme="minorHAnsi" w:cs="Tahoma"/>
          <w:color w:val="454545"/>
          <w:sz w:val="22"/>
          <w:szCs w:val="22"/>
        </w:rPr>
        <w:br/>
      </w:r>
      <w:r w:rsidRPr="00F564FB">
        <w:rPr>
          <w:rStyle w:val="Gl"/>
          <w:rFonts w:asciiTheme="minorHAnsi" w:hAnsiTheme="minorHAnsi" w:cs="Tahoma"/>
          <w:color w:val="454545"/>
          <w:sz w:val="22"/>
          <w:szCs w:val="22"/>
        </w:rPr>
        <w:t>Oturum Başkanı</w:t>
      </w:r>
      <w:r w:rsidR="009D639C">
        <w:rPr>
          <w:rStyle w:val="Gl"/>
          <w:rFonts w:asciiTheme="minorHAnsi" w:hAnsiTheme="minorHAnsi" w:cs="Tahoma"/>
          <w:color w:val="454545"/>
          <w:sz w:val="22"/>
          <w:szCs w:val="22"/>
        </w:rPr>
        <w:t>:</w:t>
      </w:r>
    </w:p>
    <w:p w:rsidR="00F564FB" w:rsidRPr="009330E3" w:rsidRDefault="00F564FB" w:rsidP="00F564FB">
      <w:pPr>
        <w:pStyle w:val="NormalWeb"/>
        <w:shd w:val="clear" w:color="auto" w:fill="FFFFFF"/>
        <w:rPr>
          <w:rFonts w:asciiTheme="minorHAnsi" w:hAnsiTheme="minorHAnsi"/>
          <w:b/>
          <w:sz w:val="22"/>
          <w:szCs w:val="22"/>
        </w:rPr>
      </w:pPr>
      <w:r w:rsidRPr="009330E3">
        <w:rPr>
          <w:rFonts w:asciiTheme="minorHAnsi" w:hAnsiTheme="minorHAnsi" w:cs="Tahoma"/>
          <w:b/>
          <w:color w:val="454545"/>
          <w:sz w:val="22"/>
          <w:szCs w:val="22"/>
        </w:rPr>
        <w:t>Rıdvan Uğurlu, Telkoder Genel Sekreteri</w:t>
      </w:r>
    </w:p>
    <w:p w:rsidR="00F564FB" w:rsidRPr="00F564FB" w:rsidRDefault="00F564FB" w:rsidP="00F564FB">
      <w:pPr>
        <w:pStyle w:val="NormalWeb"/>
        <w:shd w:val="clear" w:color="auto" w:fill="FFFFFF"/>
        <w:rPr>
          <w:rFonts w:asciiTheme="minorHAnsi" w:hAnsiTheme="minorHAnsi"/>
          <w:sz w:val="22"/>
          <w:szCs w:val="22"/>
        </w:rPr>
      </w:pPr>
      <w:r w:rsidRPr="00F564FB">
        <w:rPr>
          <w:rStyle w:val="Gl"/>
          <w:rFonts w:asciiTheme="minorHAnsi" w:hAnsiTheme="minorHAnsi" w:cs="Tahoma"/>
          <w:color w:val="454545"/>
          <w:sz w:val="22"/>
          <w:szCs w:val="22"/>
        </w:rPr>
        <w:t>Konuşmacılar</w:t>
      </w:r>
      <w:r w:rsidR="009D639C">
        <w:rPr>
          <w:rStyle w:val="Gl"/>
          <w:rFonts w:asciiTheme="minorHAnsi" w:hAnsiTheme="minorHAnsi" w:cs="Tahoma"/>
          <w:color w:val="454545"/>
          <w:sz w:val="22"/>
          <w:szCs w:val="22"/>
        </w:rPr>
        <w:t>:</w:t>
      </w:r>
    </w:p>
    <w:p w:rsidR="0019445D" w:rsidRPr="009330E3" w:rsidRDefault="00F564FB" w:rsidP="00F564FB">
      <w:pPr>
        <w:pStyle w:val="NormalWeb"/>
        <w:shd w:val="clear" w:color="auto" w:fill="FFFFFF"/>
        <w:spacing w:before="0" w:beforeAutospacing="0" w:after="0" w:afterAutospacing="0"/>
        <w:rPr>
          <w:rFonts w:asciiTheme="minorHAnsi" w:hAnsiTheme="minorHAnsi" w:cs="Tahoma"/>
          <w:b/>
          <w:color w:val="454545"/>
          <w:sz w:val="22"/>
          <w:szCs w:val="22"/>
        </w:rPr>
      </w:pPr>
      <w:r w:rsidRPr="009330E3">
        <w:rPr>
          <w:rFonts w:asciiTheme="minorHAnsi" w:hAnsiTheme="minorHAnsi" w:cs="Tahoma"/>
          <w:b/>
          <w:color w:val="454545"/>
          <w:sz w:val="22"/>
          <w:szCs w:val="22"/>
        </w:rPr>
        <w:t>Ines Nolasco, Avrupa Serbest Telekomünikasyon İşletmecileri Derneği, ECTA</w:t>
      </w:r>
      <w:r w:rsidR="0019445D" w:rsidRPr="009330E3">
        <w:rPr>
          <w:rFonts w:asciiTheme="minorHAnsi" w:hAnsiTheme="minorHAnsi" w:cs="Tahoma"/>
          <w:b/>
          <w:color w:val="454545"/>
          <w:sz w:val="22"/>
          <w:szCs w:val="22"/>
        </w:rPr>
        <w:t xml:space="preserve"> </w:t>
      </w:r>
    </w:p>
    <w:p w:rsidR="00F564FB" w:rsidRPr="00F564FB" w:rsidRDefault="00F564FB" w:rsidP="00F564FB">
      <w:pPr>
        <w:pStyle w:val="NormalWeb"/>
        <w:shd w:val="clear" w:color="auto" w:fill="FFFFFF"/>
        <w:spacing w:before="0" w:beforeAutospacing="0" w:after="0" w:afterAutospacing="0"/>
        <w:rPr>
          <w:rFonts w:asciiTheme="minorHAnsi" w:hAnsiTheme="minorHAnsi" w:cs="Tahoma"/>
          <w:color w:val="454545"/>
          <w:sz w:val="22"/>
          <w:szCs w:val="22"/>
        </w:rPr>
      </w:pPr>
    </w:p>
    <w:p w:rsidR="00F564FB" w:rsidRPr="009D639C" w:rsidRDefault="00F564FB" w:rsidP="00F564FB">
      <w:pPr>
        <w:pStyle w:val="NormalWeb"/>
        <w:shd w:val="clear" w:color="auto" w:fill="FFFFFF"/>
        <w:spacing w:before="0" w:beforeAutospacing="0" w:after="0" w:afterAutospacing="0"/>
        <w:rPr>
          <w:rFonts w:asciiTheme="minorHAnsi" w:hAnsiTheme="minorHAnsi" w:cs="Tahoma"/>
          <w:b/>
          <w:color w:val="454545"/>
          <w:sz w:val="22"/>
          <w:szCs w:val="22"/>
        </w:rPr>
      </w:pPr>
      <w:r w:rsidRPr="009D639C">
        <w:rPr>
          <w:rFonts w:asciiTheme="minorHAnsi" w:hAnsiTheme="minorHAnsi" w:cs="Tahoma"/>
          <w:b/>
          <w:color w:val="454545"/>
          <w:sz w:val="22"/>
          <w:szCs w:val="22"/>
        </w:rPr>
        <w:t>M. Esat Özek, Bilgi Teknolojileri ve İletişim Kurumu Bilişim Uzmanı</w:t>
      </w:r>
      <w:r w:rsidRPr="009D639C">
        <w:rPr>
          <w:rFonts w:asciiTheme="minorHAnsi" w:hAnsiTheme="minorHAnsi" w:cs="Tahoma"/>
          <w:b/>
          <w:color w:val="454545"/>
          <w:sz w:val="22"/>
          <w:szCs w:val="22"/>
        </w:rPr>
        <w:br/>
      </w:r>
      <w:r w:rsidRPr="009D639C">
        <w:rPr>
          <w:rFonts w:asciiTheme="minorHAnsi" w:hAnsiTheme="minorHAnsi" w:cs="Tahoma"/>
          <w:b/>
          <w:color w:val="454545"/>
          <w:sz w:val="22"/>
          <w:szCs w:val="22"/>
        </w:rPr>
        <w:br/>
        <w:t>Mehmet Altınsoy, Bilgi Teknolojileri ve İletişim Kurumu Bilişim Uzmanı</w:t>
      </w:r>
      <w:r w:rsidRPr="009D639C">
        <w:rPr>
          <w:rFonts w:asciiTheme="minorHAnsi" w:hAnsiTheme="minorHAnsi" w:cs="Tahoma"/>
          <w:b/>
          <w:color w:val="454545"/>
          <w:sz w:val="22"/>
          <w:szCs w:val="22"/>
        </w:rPr>
        <w:br/>
      </w:r>
    </w:p>
    <w:p w:rsidR="00F564FB" w:rsidRPr="009D639C" w:rsidRDefault="00F564FB" w:rsidP="00F564FB">
      <w:pPr>
        <w:pStyle w:val="NormalWeb"/>
        <w:shd w:val="clear" w:color="auto" w:fill="FFFFFF"/>
        <w:spacing w:before="0" w:beforeAutospacing="0" w:after="0" w:afterAutospacing="0"/>
        <w:rPr>
          <w:rFonts w:asciiTheme="minorHAnsi" w:hAnsiTheme="minorHAnsi" w:cs="Tahoma"/>
          <w:b/>
          <w:color w:val="454545"/>
          <w:sz w:val="22"/>
          <w:szCs w:val="22"/>
        </w:rPr>
      </w:pPr>
      <w:r w:rsidRPr="009D639C">
        <w:rPr>
          <w:rFonts w:asciiTheme="minorHAnsi" w:hAnsiTheme="minorHAnsi" w:cs="Tahoma"/>
          <w:b/>
          <w:color w:val="454545"/>
          <w:sz w:val="22"/>
          <w:szCs w:val="22"/>
        </w:rPr>
        <w:t>Cem Çelebiler, Turknet Genel Müdürü</w:t>
      </w:r>
    </w:p>
    <w:p w:rsidR="00A07B01" w:rsidRPr="007F6F94" w:rsidRDefault="00A07B01" w:rsidP="00A07B01">
      <w:pPr>
        <w:pStyle w:val="NormalWeb"/>
        <w:shd w:val="clear" w:color="auto" w:fill="FFFFFF"/>
        <w:spacing w:line="300" w:lineRule="atLeast"/>
        <w:rPr>
          <w:rStyle w:val="Gl"/>
          <w:rFonts w:ascii="Calibri" w:hAnsi="Calibri" w:cstheme="minorBidi"/>
          <w:bCs w:val="0"/>
          <w:color w:val="FF0000"/>
          <w:sz w:val="22"/>
          <w:szCs w:val="22"/>
          <w:lang w:eastAsia="en-US"/>
        </w:rPr>
      </w:pPr>
    </w:p>
    <w:p w:rsidR="007F6F94" w:rsidRPr="007F6F94" w:rsidRDefault="007F6F94" w:rsidP="007F6F94">
      <w:pPr>
        <w:pStyle w:val="NormalWeb"/>
        <w:shd w:val="clear" w:color="auto" w:fill="FFFFFF"/>
        <w:spacing w:line="300" w:lineRule="atLeast"/>
        <w:rPr>
          <w:rFonts w:ascii="Calibri" w:hAnsi="Calibri" w:cstheme="minorBidi"/>
          <w:sz w:val="22"/>
          <w:szCs w:val="22"/>
          <w:lang w:eastAsia="en-US"/>
        </w:rPr>
      </w:pPr>
      <w:r w:rsidRPr="007F6F94">
        <w:rPr>
          <w:rFonts w:ascii="Calibri" w:hAnsi="Calibri" w:cstheme="minorBidi"/>
          <w:sz w:val="22"/>
          <w:szCs w:val="22"/>
          <w:lang w:eastAsia="en-US"/>
        </w:rPr>
        <w:t>Telkoder Türkiye’deki tüm alternatif operatö</w:t>
      </w:r>
      <w:r>
        <w:rPr>
          <w:rFonts w:ascii="Calibri" w:hAnsi="Calibri" w:cstheme="minorBidi"/>
          <w:sz w:val="22"/>
          <w:szCs w:val="22"/>
          <w:lang w:eastAsia="en-US"/>
        </w:rPr>
        <w:t>rleri temsil eden bir dernektir;</w:t>
      </w:r>
    </w:p>
    <w:p w:rsidR="007F6F94" w:rsidRDefault="007F6F94" w:rsidP="007F6F94">
      <w:pPr>
        <w:pStyle w:val="NormalWeb"/>
        <w:numPr>
          <w:ilvl w:val="0"/>
          <w:numId w:val="5"/>
        </w:numPr>
        <w:shd w:val="clear" w:color="auto" w:fill="FFFFFF"/>
        <w:spacing w:line="300" w:lineRule="atLeast"/>
        <w:jc w:val="both"/>
        <w:rPr>
          <w:rFonts w:ascii="Calibri" w:hAnsi="Calibri" w:cstheme="minorBidi"/>
          <w:sz w:val="22"/>
          <w:szCs w:val="22"/>
          <w:lang w:eastAsia="en-US"/>
        </w:rPr>
      </w:pPr>
      <w:r w:rsidRPr="007F6F94">
        <w:rPr>
          <w:rFonts w:ascii="Calibri" w:hAnsi="Calibri" w:cstheme="minorBidi"/>
          <w:sz w:val="22"/>
          <w:szCs w:val="22"/>
          <w:lang w:eastAsia="en-US"/>
        </w:rPr>
        <w:t>Serbest Telekomünikasyon İşletmecileri Derneği (TE</w:t>
      </w:r>
      <w:r>
        <w:rPr>
          <w:rFonts w:ascii="Calibri" w:hAnsi="Calibri" w:cstheme="minorBidi"/>
          <w:sz w:val="22"/>
          <w:szCs w:val="22"/>
          <w:lang w:eastAsia="en-US"/>
        </w:rPr>
        <w:t xml:space="preserve">LKODER) Türkiye’deki alternatif </w:t>
      </w:r>
      <w:r w:rsidRPr="007F6F94">
        <w:rPr>
          <w:rFonts w:ascii="Calibri" w:hAnsi="Calibri" w:cstheme="minorBidi"/>
          <w:sz w:val="22"/>
          <w:szCs w:val="22"/>
          <w:lang w:eastAsia="en-US"/>
        </w:rPr>
        <w:t xml:space="preserve">telekomünikasyon işletmecileri tarafından 26 Haziran 2002 yılında kuruldu. </w:t>
      </w:r>
    </w:p>
    <w:p w:rsidR="007F6F94" w:rsidRDefault="007F6F94" w:rsidP="007F6F94">
      <w:pPr>
        <w:pStyle w:val="NormalWeb"/>
        <w:numPr>
          <w:ilvl w:val="0"/>
          <w:numId w:val="5"/>
        </w:numPr>
        <w:shd w:val="clear" w:color="auto" w:fill="FFFFFF"/>
        <w:spacing w:line="300" w:lineRule="atLeast"/>
        <w:jc w:val="both"/>
        <w:rPr>
          <w:rFonts w:ascii="Calibri" w:hAnsi="Calibri" w:cstheme="minorBidi"/>
          <w:sz w:val="22"/>
          <w:szCs w:val="22"/>
          <w:lang w:eastAsia="en-US"/>
        </w:rPr>
      </w:pPr>
      <w:r w:rsidRPr="007F6F94">
        <w:rPr>
          <w:rFonts w:ascii="Calibri" w:hAnsi="Calibri" w:cstheme="minorBidi"/>
          <w:sz w:val="22"/>
          <w:szCs w:val="22"/>
          <w:lang w:eastAsia="en-US"/>
        </w:rPr>
        <w:t>Üyelerimiz çeşitli telekomünikasyon hizmetleri veren lisanslı işletmecilerdir.</w:t>
      </w:r>
    </w:p>
    <w:p w:rsidR="007F6F94" w:rsidRDefault="007F6F94" w:rsidP="007F6F94">
      <w:pPr>
        <w:pStyle w:val="NormalWeb"/>
        <w:numPr>
          <w:ilvl w:val="0"/>
          <w:numId w:val="5"/>
        </w:numPr>
        <w:shd w:val="clear" w:color="auto" w:fill="FFFFFF"/>
        <w:spacing w:line="300" w:lineRule="atLeast"/>
        <w:jc w:val="both"/>
        <w:rPr>
          <w:rFonts w:ascii="Calibri" w:hAnsi="Calibri" w:cstheme="minorBidi"/>
          <w:sz w:val="22"/>
          <w:szCs w:val="22"/>
          <w:lang w:eastAsia="en-US"/>
        </w:rPr>
      </w:pPr>
      <w:r w:rsidRPr="007F6F94">
        <w:rPr>
          <w:rFonts w:ascii="Calibri" w:hAnsi="Calibri" w:cstheme="minorBidi"/>
          <w:sz w:val="22"/>
          <w:szCs w:val="22"/>
          <w:lang w:eastAsia="en-US"/>
        </w:rPr>
        <w:t>Telkoder, Türkiye’deki alternatif operatörleri temsil etmektedir.</w:t>
      </w:r>
    </w:p>
    <w:p w:rsidR="007F6F94" w:rsidRPr="007F6F94" w:rsidRDefault="007F6F94" w:rsidP="007F6F94">
      <w:pPr>
        <w:pStyle w:val="NormalWeb"/>
        <w:numPr>
          <w:ilvl w:val="0"/>
          <w:numId w:val="5"/>
        </w:numPr>
        <w:shd w:val="clear" w:color="auto" w:fill="FFFFFF"/>
        <w:spacing w:line="300" w:lineRule="atLeast"/>
        <w:jc w:val="both"/>
        <w:rPr>
          <w:rFonts w:ascii="Calibri" w:hAnsi="Calibri" w:cstheme="minorBidi"/>
          <w:sz w:val="22"/>
          <w:szCs w:val="22"/>
          <w:lang w:eastAsia="en-US"/>
        </w:rPr>
      </w:pPr>
      <w:r w:rsidRPr="007F6F94">
        <w:rPr>
          <w:rFonts w:ascii="Calibri" w:hAnsi="Calibri" w:cstheme="minorBidi"/>
          <w:sz w:val="22"/>
          <w:szCs w:val="22"/>
          <w:lang w:eastAsia="en-US"/>
        </w:rPr>
        <w:t>Telkoder, aynı zamanda bir ECTA üyesidir.</w:t>
      </w:r>
    </w:p>
    <w:p w:rsidR="007F6F94" w:rsidRPr="007F6F94" w:rsidRDefault="007F6F94" w:rsidP="007F6F94">
      <w:pPr>
        <w:pStyle w:val="NormalWeb"/>
        <w:shd w:val="clear" w:color="auto" w:fill="FFFFFF"/>
        <w:spacing w:line="300" w:lineRule="atLeast"/>
        <w:rPr>
          <w:rFonts w:ascii="Calibri" w:hAnsi="Calibri" w:cstheme="minorBidi"/>
          <w:sz w:val="22"/>
          <w:szCs w:val="22"/>
          <w:lang w:eastAsia="en-US"/>
        </w:rPr>
      </w:pPr>
      <w:r w:rsidRPr="007F6F94">
        <w:rPr>
          <w:rFonts w:ascii="Calibri" w:hAnsi="Calibri" w:cstheme="minorBidi"/>
          <w:sz w:val="22"/>
          <w:szCs w:val="22"/>
          <w:lang w:eastAsia="en-US"/>
        </w:rPr>
        <w:t>Vizyonumuz</w:t>
      </w:r>
      <w:r>
        <w:rPr>
          <w:rFonts w:ascii="Calibri" w:hAnsi="Calibri" w:cstheme="minorBidi"/>
          <w:sz w:val="22"/>
          <w:szCs w:val="22"/>
          <w:lang w:eastAsia="en-US"/>
        </w:rPr>
        <w:t>;</w:t>
      </w:r>
    </w:p>
    <w:p w:rsidR="007F6F94" w:rsidRPr="007F6F94" w:rsidRDefault="007F6F94" w:rsidP="007F6F94">
      <w:pPr>
        <w:pStyle w:val="NormalWeb"/>
        <w:numPr>
          <w:ilvl w:val="0"/>
          <w:numId w:val="6"/>
        </w:numPr>
        <w:shd w:val="clear" w:color="auto" w:fill="FFFFFF"/>
        <w:spacing w:line="300" w:lineRule="atLeast"/>
        <w:rPr>
          <w:rFonts w:ascii="Calibri" w:hAnsi="Calibri" w:cstheme="minorBidi"/>
          <w:sz w:val="22"/>
          <w:szCs w:val="22"/>
          <w:lang w:eastAsia="en-US"/>
        </w:rPr>
      </w:pPr>
      <w:r w:rsidRPr="007F6F94">
        <w:rPr>
          <w:rFonts w:ascii="Calibri" w:hAnsi="Calibri" w:cstheme="minorBidi"/>
          <w:sz w:val="22"/>
          <w:szCs w:val="22"/>
          <w:lang w:eastAsia="en-US"/>
        </w:rPr>
        <w:t>Türk Telekomünikasyon Sektöründe adil rekabet ve serbestleşme anlayışını desteklemek ve yol göstermek</w:t>
      </w:r>
    </w:p>
    <w:p w:rsidR="007F6F94" w:rsidRPr="007F6F94" w:rsidRDefault="007F6F94" w:rsidP="007F6F94">
      <w:pPr>
        <w:pStyle w:val="NormalWeb"/>
        <w:numPr>
          <w:ilvl w:val="0"/>
          <w:numId w:val="6"/>
        </w:numPr>
        <w:shd w:val="clear" w:color="auto" w:fill="FFFFFF"/>
        <w:spacing w:line="300" w:lineRule="atLeast"/>
        <w:rPr>
          <w:rFonts w:ascii="Calibri" w:hAnsi="Calibri" w:cstheme="minorBidi"/>
          <w:sz w:val="22"/>
          <w:szCs w:val="22"/>
          <w:lang w:eastAsia="en-US"/>
        </w:rPr>
      </w:pPr>
      <w:r w:rsidRPr="007F6F94">
        <w:rPr>
          <w:rFonts w:ascii="Calibri" w:hAnsi="Calibri" w:cstheme="minorBidi"/>
          <w:sz w:val="22"/>
          <w:szCs w:val="22"/>
          <w:lang w:eastAsia="en-US"/>
        </w:rPr>
        <w:t>Sektördeki işletmeciler arasında yakın işbirliğini desteklemek ve yol göstermek</w:t>
      </w:r>
    </w:p>
    <w:p w:rsidR="007F6F94" w:rsidRPr="007F6F94" w:rsidRDefault="007F6F94" w:rsidP="007F6F94">
      <w:pPr>
        <w:pStyle w:val="NormalWeb"/>
        <w:numPr>
          <w:ilvl w:val="0"/>
          <w:numId w:val="6"/>
        </w:numPr>
        <w:shd w:val="clear" w:color="auto" w:fill="FFFFFF"/>
        <w:spacing w:line="300" w:lineRule="atLeast"/>
        <w:rPr>
          <w:rFonts w:ascii="Calibri" w:hAnsi="Calibri" w:cstheme="minorBidi"/>
          <w:sz w:val="22"/>
          <w:szCs w:val="22"/>
          <w:lang w:eastAsia="en-US"/>
        </w:rPr>
      </w:pPr>
      <w:r w:rsidRPr="007F6F94">
        <w:rPr>
          <w:rFonts w:ascii="Calibri" w:hAnsi="Calibri" w:cstheme="minorBidi"/>
          <w:sz w:val="22"/>
          <w:szCs w:val="22"/>
          <w:lang w:eastAsia="en-US"/>
        </w:rPr>
        <w:t xml:space="preserve">Tüketicilerin ve işletmecilerin çıkarları doğrultusunda, hizmet kalitesinde artışı ve telekomünikasyon hizmetlerinde üretkenliği desteklemek </w:t>
      </w:r>
    </w:p>
    <w:p w:rsidR="002F5490" w:rsidRPr="0071334F" w:rsidRDefault="007F6F94" w:rsidP="0071334F">
      <w:pPr>
        <w:pStyle w:val="NormalWeb"/>
        <w:numPr>
          <w:ilvl w:val="0"/>
          <w:numId w:val="6"/>
        </w:numPr>
        <w:shd w:val="clear" w:color="auto" w:fill="FFFFFF"/>
        <w:spacing w:line="300" w:lineRule="atLeast"/>
        <w:rPr>
          <w:rFonts w:ascii="Calibri" w:hAnsi="Calibri" w:cstheme="minorBidi"/>
          <w:b/>
          <w:sz w:val="22"/>
          <w:szCs w:val="22"/>
          <w:lang w:eastAsia="en-US"/>
        </w:rPr>
      </w:pPr>
      <w:r w:rsidRPr="007F6F94">
        <w:rPr>
          <w:rFonts w:ascii="Calibri" w:hAnsi="Calibri" w:cstheme="minorBidi"/>
          <w:sz w:val="22"/>
          <w:szCs w:val="22"/>
          <w:lang w:eastAsia="en-US"/>
        </w:rPr>
        <w:t>Türk telekomünikasyon işletmecilerini dünya çapında birer oyuncu olması konusunda desteklemek</w:t>
      </w:r>
      <w:bookmarkStart w:id="0" w:name="_GoBack"/>
      <w:bookmarkEnd w:id="0"/>
    </w:p>
    <w:p w:rsidR="009D639C" w:rsidRDefault="009D639C" w:rsidP="009D639C">
      <w:pPr>
        <w:jc w:val="both"/>
        <w:rPr>
          <w:rFonts w:ascii="Calibri" w:hAnsi="Calibri" w:cs="Verdana"/>
        </w:rPr>
      </w:pPr>
      <w:r>
        <w:rPr>
          <w:rFonts w:ascii="Calibri" w:hAnsi="Calibri" w:cs="Verdana"/>
        </w:rPr>
        <w:t xml:space="preserve">Son yıllarda elektronik haberleşme alanında </w:t>
      </w:r>
      <w:r w:rsidRPr="00CA7B53">
        <w:rPr>
          <w:rFonts w:ascii="Calibri" w:hAnsi="Calibri" w:cs="Verdana"/>
        </w:rPr>
        <w:t xml:space="preserve">öne çıkan </w:t>
      </w:r>
      <w:r>
        <w:rPr>
          <w:rFonts w:ascii="Calibri" w:hAnsi="Calibri" w:cs="Verdana"/>
        </w:rPr>
        <w:t>en önemli konulardan birisi</w:t>
      </w:r>
      <w:r w:rsidRPr="00CA7B53">
        <w:rPr>
          <w:rFonts w:ascii="Calibri" w:hAnsi="Calibri" w:cs="Verdana"/>
        </w:rPr>
        <w:t xml:space="preserve"> evlere kadar yüksek hızlı haberleşme altyapısı </w:t>
      </w:r>
      <w:proofErr w:type="gramStart"/>
      <w:r w:rsidRPr="00CA7B53">
        <w:rPr>
          <w:rFonts w:ascii="Calibri" w:hAnsi="Calibri" w:cs="Verdana"/>
        </w:rPr>
        <w:t>imkanı</w:t>
      </w:r>
      <w:proofErr w:type="gramEnd"/>
      <w:r w:rsidRPr="00CA7B53">
        <w:rPr>
          <w:rFonts w:ascii="Calibri" w:hAnsi="Calibri" w:cs="Verdana"/>
        </w:rPr>
        <w:t xml:space="preserve"> sağlayan fiber optik şebekelerin yaygınlığının artmasıdır. Son zamanlarda bütün dünyada en önemli gündem maddelerinden biri olan “eve kadar fiber” uygulamaları ülkelerarası rekabetin ön şartı olarak kabul edilmektedir. AB ülkeleri bu hedefin 2020 </w:t>
      </w:r>
      <w:r w:rsidRPr="00CA7B53">
        <w:rPr>
          <w:rFonts w:ascii="Calibri" w:hAnsi="Calibri" w:cs="Verdana"/>
        </w:rPr>
        <w:lastRenderedPageBreak/>
        <w:t>yılına kadar gerçekleştirilmesi için makro bir plan hazırlamıştır. Bu plana göre birçok AB ülkesi önümüzdeki 3-5 yıllık zaman dilimi içerisinde evlerin yarısına 100 MB hızındaki fiber hatları u</w:t>
      </w:r>
      <w:r>
        <w:rPr>
          <w:rFonts w:ascii="Calibri" w:hAnsi="Calibri" w:cs="Verdana"/>
        </w:rPr>
        <w:t xml:space="preserve">laştırmayı, kalan evlerde de </w:t>
      </w:r>
      <w:r w:rsidRPr="00CA7B53">
        <w:rPr>
          <w:rFonts w:ascii="Calibri" w:hAnsi="Calibri" w:cs="Verdana"/>
        </w:rPr>
        <w:t>30 MB hıza sahip fiber hatların tesis edilmesini planlamaktadır. Her eve fiber erişim sağlanması ülkemizde genişbant internet pazarının büyümesini, ülkemizin uluslararası düzeyde rekabet gücünün artmasını ve ekonomimizin dünyanın sayılı ekonomileri arasına girmesini sağlayacaktır. Bu bilg</w:t>
      </w:r>
      <w:r>
        <w:rPr>
          <w:rFonts w:ascii="Calibri" w:hAnsi="Calibri" w:cs="Verdana"/>
        </w:rPr>
        <w:t>iler ve gelişmeler ışığında 2014</w:t>
      </w:r>
      <w:r w:rsidRPr="00CA7B53">
        <w:rPr>
          <w:rFonts w:ascii="Calibri" w:hAnsi="Calibri" w:cs="Verdana"/>
        </w:rPr>
        <w:t xml:space="preserve"> yılının en önemli gündem maddelerinden birinin “Her Eve Fiber, Herkese Çok Hızlı İnternet” olduğunu söyleyebiliriz. </w:t>
      </w:r>
    </w:p>
    <w:p w:rsidR="009D639C" w:rsidRPr="00CA7B53" w:rsidRDefault="00B0661F" w:rsidP="009D639C">
      <w:pPr>
        <w:jc w:val="both"/>
        <w:rPr>
          <w:rFonts w:ascii="Calibri" w:hAnsi="Calibri" w:cs="Verdana"/>
        </w:rPr>
      </w:pPr>
      <w:r w:rsidRPr="00B0661F">
        <w:rPr>
          <w:rFonts w:ascii="Calibri" w:hAnsi="Calibri" w:cs="Verdana"/>
        </w:rPr>
        <w:t xml:space="preserve">BTK tarafından sektörün önemli sorunu olan “tesis </w:t>
      </w:r>
      <w:proofErr w:type="spellStart"/>
      <w:r w:rsidRPr="00B0661F">
        <w:rPr>
          <w:rFonts w:ascii="Calibri" w:hAnsi="Calibri" w:cs="Verdana"/>
        </w:rPr>
        <w:t>paylaşımı”nın</w:t>
      </w:r>
      <w:proofErr w:type="spellEnd"/>
      <w:r w:rsidRPr="00B0661F">
        <w:rPr>
          <w:rFonts w:ascii="Calibri" w:hAnsi="Calibri" w:cs="Verdana"/>
        </w:rPr>
        <w:t xml:space="preserve"> düzenlenmesi konusunda ilk adım atıldı.</w:t>
      </w:r>
      <w:r w:rsidR="00244C9D">
        <w:rPr>
          <w:rFonts w:ascii="Calibri" w:hAnsi="Calibri" w:cs="Verdana"/>
        </w:rPr>
        <w:t xml:space="preserve"> Bu adımla Türk Telekom’a</w:t>
      </w:r>
      <w:r w:rsidRPr="00B0661F">
        <w:rPr>
          <w:rFonts w:ascii="Calibri" w:hAnsi="Calibri" w:cs="Verdana"/>
        </w:rPr>
        <w:t xml:space="preserve"> şebekesinde yer alan kanal ve gözlerini paylaşıma açma yükümlülüğü getirildi. Bu kararın uy</w:t>
      </w:r>
      <w:r w:rsidR="00244C9D">
        <w:rPr>
          <w:rFonts w:ascii="Calibri" w:hAnsi="Calibri" w:cs="Verdana"/>
        </w:rPr>
        <w:t>gulanmaya başlaması için BTK’nın bugünlerde Tesis Paylaşımı tarifesini belirlemesi bekleniyor. Bu tarife çok çok önemli, uygun bir tarife çıkması durumunda</w:t>
      </w:r>
      <w:r w:rsidRPr="00B0661F">
        <w:rPr>
          <w:rFonts w:ascii="Calibri" w:hAnsi="Calibri" w:cs="Verdana"/>
        </w:rPr>
        <w:t xml:space="preserve"> Türk Telekom boş duran kanal ve gözleri kullandırarak para kazanacak, alternatif işletmeciler de kazı izni alma, kazıya para harcama gibi külfetlerden kurtulacaklar. Sonuç olarak ülkenin fiber şebekesi daha hızlı kurulacak. </w:t>
      </w:r>
    </w:p>
    <w:p w:rsidR="009D639C" w:rsidRDefault="00244C9D" w:rsidP="007F6F94">
      <w:pPr>
        <w:pStyle w:val="NormalWeb"/>
        <w:shd w:val="clear" w:color="auto" w:fill="FFFFFF"/>
        <w:spacing w:line="300" w:lineRule="atLeast"/>
        <w:jc w:val="both"/>
        <w:rPr>
          <w:rFonts w:ascii="Calibri" w:hAnsi="Calibri" w:cstheme="minorBidi"/>
          <w:sz w:val="22"/>
          <w:szCs w:val="22"/>
          <w:lang w:eastAsia="en-US"/>
        </w:rPr>
      </w:pPr>
      <w:r w:rsidRPr="00244C9D">
        <w:rPr>
          <w:rFonts w:ascii="Calibri" w:hAnsi="Calibri" w:cstheme="minorBidi"/>
          <w:sz w:val="22"/>
          <w:szCs w:val="22"/>
          <w:lang w:eastAsia="en-US"/>
        </w:rPr>
        <w:t>Benzer bir düzenleme de Ulaştırma, Denizcilik ve Haberleşme Bakanlığı tarafından yapıldı ve sektörün bir diğer önemli sorunu olan “geçiş hakkı” Yönetmeliği Aralık 2012 t</w:t>
      </w:r>
      <w:r>
        <w:rPr>
          <w:rFonts w:ascii="Calibri" w:hAnsi="Calibri" w:cstheme="minorBidi"/>
          <w:sz w:val="22"/>
          <w:szCs w:val="22"/>
          <w:lang w:eastAsia="en-US"/>
        </w:rPr>
        <w:t>a</w:t>
      </w:r>
      <w:r w:rsidRPr="00244C9D">
        <w:rPr>
          <w:rFonts w:ascii="Calibri" w:hAnsi="Calibri" w:cstheme="minorBidi"/>
          <w:sz w:val="22"/>
          <w:szCs w:val="22"/>
          <w:lang w:eastAsia="en-US"/>
        </w:rPr>
        <w:t>rihinde yayınlandı. Ancak bu Yönetmeliğin uygulanmaya başla</w:t>
      </w:r>
      <w:r w:rsidR="00C550D3">
        <w:rPr>
          <w:rFonts w:ascii="Calibri" w:hAnsi="Calibri" w:cstheme="minorBidi"/>
          <w:sz w:val="22"/>
          <w:szCs w:val="22"/>
          <w:lang w:eastAsia="en-US"/>
        </w:rPr>
        <w:t>masının önünde bazı sorunlar var, umarız bu sorunlar kısa sürede çözülür.</w:t>
      </w:r>
    </w:p>
    <w:p w:rsidR="00C550D3" w:rsidRDefault="00C550D3" w:rsidP="007F6F94">
      <w:pPr>
        <w:pStyle w:val="NormalWeb"/>
        <w:shd w:val="clear" w:color="auto" w:fill="FFFFFF"/>
        <w:spacing w:line="300" w:lineRule="atLeast"/>
        <w:jc w:val="both"/>
        <w:rPr>
          <w:rFonts w:ascii="Calibri" w:hAnsi="Calibri" w:cstheme="minorBidi"/>
          <w:sz w:val="22"/>
          <w:szCs w:val="22"/>
          <w:lang w:eastAsia="en-US"/>
        </w:rPr>
      </w:pPr>
      <w:r>
        <w:rPr>
          <w:rFonts w:ascii="Calibri" w:hAnsi="Calibri" w:cstheme="minorBidi"/>
          <w:sz w:val="22"/>
          <w:szCs w:val="22"/>
          <w:lang w:eastAsia="en-US"/>
        </w:rPr>
        <w:t xml:space="preserve">Kurulan bu yüksek hızlı şebekeler üzerinden verilen hizmetlerde OTT konusuna da değinmek gerekiyor. </w:t>
      </w:r>
      <w:r w:rsidRPr="00C550D3">
        <w:rPr>
          <w:rFonts w:ascii="Calibri" w:hAnsi="Calibri" w:cstheme="minorBidi"/>
          <w:sz w:val="22"/>
          <w:szCs w:val="22"/>
          <w:lang w:eastAsia="en-US"/>
        </w:rPr>
        <w:t>IPTV adı verilen internet üzerinden TV yayını ve internete bağlanabilen akıllı TV yaygınlığı dünyada ve ülkemizde artmakta. IPTV dünyada %15 yaygınlığa ulaştı, akıllı TV yaygınlığının Amerika’da 2016 yılında yüzde 43’e ulaşması bekleniyor. TV ve video yayınları artık TV cihazlarının yanı sıra bilgisayarlar, tabletler ve cep telefonlarından da izlenebiliyor. Youtube’a her 1 dakikada 72 saatlik video yükleniyor. Bütün bu bilgiler bize haberleşme hizmetleri ile medya hizmetlerinin iç içe ge</w:t>
      </w:r>
      <w:r>
        <w:rPr>
          <w:rFonts w:ascii="Calibri" w:hAnsi="Calibri" w:cstheme="minorBidi"/>
          <w:sz w:val="22"/>
          <w:szCs w:val="22"/>
          <w:lang w:eastAsia="en-US"/>
        </w:rPr>
        <w:t xml:space="preserve">çmekte olduğunu, yakınsadığını </w:t>
      </w:r>
      <w:r w:rsidRPr="00C550D3">
        <w:rPr>
          <w:rFonts w:ascii="Calibri" w:hAnsi="Calibri" w:cstheme="minorBidi"/>
          <w:sz w:val="22"/>
          <w:szCs w:val="22"/>
          <w:lang w:eastAsia="en-US"/>
        </w:rPr>
        <w:t>gösteriyor. Haberleşme-Medya yakınsaması telekomünikasyon alanı ile medya alanını olduğu gibi toplumu da yakından etkiliyor. Medya ve internetin iç içe geçmesi, ulusal çapta bazı politikaların belirlenmesi, yeni düzenlemelerin yapılmasını gerektiriyor. Ulusal çapta belirlenecek politikalarda; altyapı yatırımlarının desteklenmesi ve rekabetin</w:t>
      </w:r>
      <w:r>
        <w:rPr>
          <w:rFonts w:ascii="Calibri" w:hAnsi="Calibri" w:cstheme="minorBidi"/>
          <w:sz w:val="22"/>
          <w:szCs w:val="22"/>
          <w:lang w:eastAsia="en-US"/>
        </w:rPr>
        <w:t xml:space="preserve"> teşvik edilmesi çok önemlidir.</w:t>
      </w:r>
    </w:p>
    <w:p w:rsidR="00A07B01" w:rsidRPr="0071334F" w:rsidRDefault="00C550D3" w:rsidP="0071334F">
      <w:pPr>
        <w:pStyle w:val="NormalWeb"/>
        <w:shd w:val="clear" w:color="auto" w:fill="FFFFFF"/>
        <w:spacing w:line="300" w:lineRule="atLeast"/>
        <w:jc w:val="both"/>
        <w:rPr>
          <w:rStyle w:val="Gl"/>
          <w:rFonts w:ascii="Calibri" w:hAnsi="Calibri" w:cstheme="minorBidi"/>
          <w:b w:val="0"/>
          <w:bCs w:val="0"/>
          <w:sz w:val="22"/>
          <w:szCs w:val="22"/>
          <w:lang w:eastAsia="en-US"/>
        </w:rPr>
      </w:pPr>
      <w:r>
        <w:rPr>
          <w:rFonts w:ascii="Calibri" w:hAnsi="Calibri" w:cstheme="minorBidi"/>
          <w:sz w:val="22"/>
          <w:szCs w:val="22"/>
          <w:lang w:eastAsia="en-US"/>
        </w:rPr>
        <w:t>Tüm bu sorunların farkında olan AB’de telekomünikasyon düzenlemelerinde önemli gelişmeler yaşanıyor. Bu panelde tüm bu konuları gözden geçireceğiz.</w:t>
      </w:r>
    </w:p>
    <w:sectPr w:rsidR="00A07B01" w:rsidRPr="0071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7E5"/>
    <w:multiLevelType w:val="hybridMultilevel"/>
    <w:tmpl w:val="645C9D86"/>
    <w:lvl w:ilvl="0" w:tplc="455E8C1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97E2B9D"/>
    <w:multiLevelType w:val="hybridMultilevel"/>
    <w:tmpl w:val="64C08DE2"/>
    <w:lvl w:ilvl="0" w:tplc="455E8C1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800B1"/>
    <w:multiLevelType w:val="hybridMultilevel"/>
    <w:tmpl w:val="57E0893E"/>
    <w:lvl w:ilvl="0" w:tplc="455E8C1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440F23"/>
    <w:multiLevelType w:val="hybridMultilevel"/>
    <w:tmpl w:val="59CC68AC"/>
    <w:lvl w:ilvl="0" w:tplc="455E8C1A">
      <w:numFmt w:val="bullet"/>
      <w:lvlText w:val="-"/>
      <w:lvlJc w:val="left"/>
      <w:pPr>
        <w:ind w:left="720" w:hanging="360"/>
      </w:pPr>
      <w:rPr>
        <w:rFonts w:ascii="Tahoma" w:eastAsia="Times New Roman" w:hAnsi="Tahoma"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4874E42"/>
    <w:multiLevelType w:val="hybridMultilevel"/>
    <w:tmpl w:val="FEE67544"/>
    <w:lvl w:ilvl="0" w:tplc="48B2649C">
      <w:start w:val="1"/>
      <w:numFmt w:val="bullet"/>
      <w:lvlText w:val="•"/>
      <w:lvlJc w:val="left"/>
      <w:pPr>
        <w:tabs>
          <w:tab w:val="num" w:pos="720"/>
        </w:tabs>
        <w:ind w:left="720" w:hanging="360"/>
      </w:pPr>
      <w:rPr>
        <w:rFonts w:ascii="Arial" w:hAnsi="Arial" w:hint="default"/>
      </w:rPr>
    </w:lvl>
    <w:lvl w:ilvl="1" w:tplc="4E5699B0" w:tentative="1">
      <w:start w:val="1"/>
      <w:numFmt w:val="bullet"/>
      <w:lvlText w:val="•"/>
      <w:lvlJc w:val="left"/>
      <w:pPr>
        <w:tabs>
          <w:tab w:val="num" w:pos="1440"/>
        </w:tabs>
        <w:ind w:left="1440" w:hanging="360"/>
      </w:pPr>
      <w:rPr>
        <w:rFonts w:ascii="Arial" w:hAnsi="Arial" w:hint="default"/>
      </w:rPr>
    </w:lvl>
    <w:lvl w:ilvl="2" w:tplc="6A665AC0" w:tentative="1">
      <w:start w:val="1"/>
      <w:numFmt w:val="bullet"/>
      <w:lvlText w:val="•"/>
      <w:lvlJc w:val="left"/>
      <w:pPr>
        <w:tabs>
          <w:tab w:val="num" w:pos="2160"/>
        </w:tabs>
        <w:ind w:left="2160" w:hanging="360"/>
      </w:pPr>
      <w:rPr>
        <w:rFonts w:ascii="Arial" w:hAnsi="Arial" w:hint="default"/>
      </w:rPr>
    </w:lvl>
    <w:lvl w:ilvl="3" w:tplc="E954CC90" w:tentative="1">
      <w:start w:val="1"/>
      <w:numFmt w:val="bullet"/>
      <w:lvlText w:val="•"/>
      <w:lvlJc w:val="left"/>
      <w:pPr>
        <w:tabs>
          <w:tab w:val="num" w:pos="2880"/>
        </w:tabs>
        <w:ind w:left="2880" w:hanging="360"/>
      </w:pPr>
      <w:rPr>
        <w:rFonts w:ascii="Arial" w:hAnsi="Arial" w:hint="default"/>
      </w:rPr>
    </w:lvl>
    <w:lvl w:ilvl="4" w:tplc="4B44C512" w:tentative="1">
      <w:start w:val="1"/>
      <w:numFmt w:val="bullet"/>
      <w:lvlText w:val="•"/>
      <w:lvlJc w:val="left"/>
      <w:pPr>
        <w:tabs>
          <w:tab w:val="num" w:pos="3600"/>
        </w:tabs>
        <w:ind w:left="3600" w:hanging="360"/>
      </w:pPr>
      <w:rPr>
        <w:rFonts w:ascii="Arial" w:hAnsi="Arial" w:hint="default"/>
      </w:rPr>
    </w:lvl>
    <w:lvl w:ilvl="5" w:tplc="EF7636DE" w:tentative="1">
      <w:start w:val="1"/>
      <w:numFmt w:val="bullet"/>
      <w:lvlText w:val="•"/>
      <w:lvlJc w:val="left"/>
      <w:pPr>
        <w:tabs>
          <w:tab w:val="num" w:pos="4320"/>
        </w:tabs>
        <w:ind w:left="4320" w:hanging="360"/>
      </w:pPr>
      <w:rPr>
        <w:rFonts w:ascii="Arial" w:hAnsi="Arial" w:hint="default"/>
      </w:rPr>
    </w:lvl>
    <w:lvl w:ilvl="6" w:tplc="2DAED618" w:tentative="1">
      <w:start w:val="1"/>
      <w:numFmt w:val="bullet"/>
      <w:lvlText w:val="•"/>
      <w:lvlJc w:val="left"/>
      <w:pPr>
        <w:tabs>
          <w:tab w:val="num" w:pos="5040"/>
        </w:tabs>
        <w:ind w:left="5040" w:hanging="360"/>
      </w:pPr>
      <w:rPr>
        <w:rFonts w:ascii="Arial" w:hAnsi="Arial" w:hint="default"/>
      </w:rPr>
    </w:lvl>
    <w:lvl w:ilvl="7" w:tplc="00646B48" w:tentative="1">
      <w:start w:val="1"/>
      <w:numFmt w:val="bullet"/>
      <w:lvlText w:val="•"/>
      <w:lvlJc w:val="left"/>
      <w:pPr>
        <w:tabs>
          <w:tab w:val="num" w:pos="5760"/>
        </w:tabs>
        <w:ind w:left="5760" w:hanging="360"/>
      </w:pPr>
      <w:rPr>
        <w:rFonts w:ascii="Arial" w:hAnsi="Arial" w:hint="default"/>
      </w:rPr>
    </w:lvl>
    <w:lvl w:ilvl="8" w:tplc="00ACFFE6" w:tentative="1">
      <w:start w:val="1"/>
      <w:numFmt w:val="bullet"/>
      <w:lvlText w:val="•"/>
      <w:lvlJc w:val="left"/>
      <w:pPr>
        <w:tabs>
          <w:tab w:val="num" w:pos="6480"/>
        </w:tabs>
        <w:ind w:left="6480" w:hanging="360"/>
      </w:pPr>
      <w:rPr>
        <w:rFonts w:ascii="Arial" w:hAnsi="Arial" w:hint="default"/>
      </w:rPr>
    </w:lvl>
  </w:abstractNum>
  <w:abstractNum w:abstractNumId="5">
    <w:nsid w:val="7F244940"/>
    <w:multiLevelType w:val="hybridMultilevel"/>
    <w:tmpl w:val="BE4AAF92"/>
    <w:lvl w:ilvl="0" w:tplc="455E8C1A">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CD"/>
    <w:rsid w:val="00166C22"/>
    <w:rsid w:val="0019445D"/>
    <w:rsid w:val="00244C9D"/>
    <w:rsid w:val="002F5490"/>
    <w:rsid w:val="003C7F9A"/>
    <w:rsid w:val="004C61CD"/>
    <w:rsid w:val="0054677F"/>
    <w:rsid w:val="0071334F"/>
    <w:rsid w:val="007F6F94"/>
    <w:rsid w:val="00904A5C"/>
    <w:rsid w:val="009330E3"/>
    <w:rsid w:val="009D639C"/>
    <w:rsid w:val="00A07B01"/>
    <w:rsid w:val="00B0661F"/>
    <w:rsid w:val="00BE7407"/>
    <w:rsid w:val="00C550D3"/>
    <w:rsid w:val="00EB2B62"/>
    <w:rsid w:val="00F56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7B01"/>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07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7B01"/>
    <w:pPr>
      <w:spacing w:before="100" w:beforeAutospacing="1" w:after="100" w:afterAutospacing="1" w:line="240" w:lineRule="auto"/>
    </w:pPr>
    <w:rPr>
      <w:rFonts w:ascii="Times New Roman" w:hAnsi="Times New Roman" w:cs="Times New Roman"/>
      <w:sz w:val="24"/>
      <w:szCs w:val="24"/>
      <w:lang w:eastAsia="tr-TR"/>
    </w:rPr>
  </w:style>
  <w:style w:type="character" w:styleId="Gl">
    <w:name w:val="Strong"/>
    <w:basedOn w:val="VarsaylanParagrafYazTipi"/>
    <w:uiPriority w:val="22"/>
    <w:qFormat/>
    <w:rsid w:val="00A07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8551">
      <w:bodyDiv w:val="1"/>
      <w:marLeft w:val="0"/>
      <w:marRight w:val="0"/>
      <w:marTop w:val="0"/>
      <w:marBottom w:val="0"/>
      <w:divBdr>
        <w:top w:val="none" w:sz="0" w:space="0" w:color="auto"/>
        <w:left w:val="none" w:sz="0" w:space="0" w:color="auto"/>
        <w:bottom w:val="none" w:sz="0" w:space="0" w:color="auto"/>
        <w:right w:val="none" w:sz="0" w:space="0" w:color="auto"/>
      </w:divBdr>
      <w:divsChild>
        <w:div w:id="1429304620">
          <w:marLeft w:val="547"/>
          <w:marRight w:val="0"/>
          <w:marTop w:val="77"/>
          <w:marBottom w:val="0"/>
          <w:divBdr>
            <w:top w:val="none" w:sz="0" w:space="0" w:color="auto"/>
            <w:left w:val="none" w:sz="0" w:space="0" w:color="auto"/>
            <w:bottom w:val="none" w:sz="0" w:space="0" w:color="auto"/>
            <w:right w:val="none" w:sz="0" w:space="0" w:color="auto"/>
          </w:divBdr>
        </w:div>
        <w:div w:id="924150152">
          <w:marLeft w:val="547"/>
          <w:marRight w:val="0"/>
          <w:marTop w:val="77"/>
          <w:marBottom w:val="0"/>
          <w:divBdr>
            <w:top w:val="none" w:sz="0" w:space="0" w:color="auto"/>
            <w:left w:val="none" w:sz="0" w:space="0" w:color="auto"/>
            <w:bottom w:val="none" w:sz="0" w:space="0" w:color="auto"/>
            <w:right w:val="none" w:sz="0" w:space="0" w:color="auto"/>
          </w:divBdr>
        </w:div>
        <w:div w:id="898630956">
          <w:marLeft w:val="547"/>
          <w:marRight w:val="0"/>
          <w:marTop w:val="77"/>
          <w:marBottom w:val="0"/>
          <w:divBdr>
            <w:top w:val="none" w:sz="0" w:space="0" w:color="auto"/>
            <w:left w:val="none" w:sz="0" w:space="0" w:color="auto"/>
            <w:bottom w:val="none" w:sz="0" w:space="0" w:color="auto"/>
            <w:right w:val="none" w:sz="0" w:space="0" w:color="auto"/>
          </w:divBdr>
        </w:div>
        <w:div w:id="1249538527">
          <w:marLeft w:val="547"/>
          <w:marRight w:val="0"/>
          <w:marTop w:val="77"/>
          <w:marBottom w:val="0"/>
          <w:divBdr>
            <w:top w:val="none" w:sz="0" w:space="0" w:color="auto"/>
            <w:left w:val="none" w:sz="0" w:space="0" w:color="auto"/>
            <w:bottom w:val="none" w:sz="0" w:space="0" w:color="auto"/>
            <w:right w:val="none" w:sz="0" w:space="0" w:color="auto"/>
          </w:divBdr>
        </w:div>
        <w:div w:id="982656246">
          <w:marLeft w:val="547"/>
          <w:marRight w:val="0"/>
          <w:marTop w:val="77"/>
          <w:marBottom w:val="0"/>
          <w:divBdr>
            <w:top w:val="none" w:sz="0" w:space="0" w:color="auto"/>
            <w:left w:val="none" w:sz="0" w:space="0" w:color="auto"/>
            <w:bottom w:val="none" w:sz="0" w:space="0" w:color="auto"/>
            <w:right w:val="none" w:sz="0" w:space="0" w:color="auto"/>
          </w:divBdr>
        </w:div>
        <w:div w:id="920719593">
          <w:marLeft w:val="547"/>
          <w:marRight w:val="0"/>
          <w:marTop w:val="77"/>
          <w:marBottom w:val="0"/>
          <w:divBdr>
            <w:top w:val="none" w:sz="0" w:space="0" w:color="auto"/>
            <w:left w:val="none" w:sz="0" w:space="0" w:color="auto"/>
            <w:bottom w:val="none" w:sz="0" w:space="0" w:color="auto"/>
            <w:right w:val="none" w:sz="0" w:space="0" w:color="auto"/>
          </w:divBdr>
        </w:div>
        <w:div w:id="90325821">
          <w:marLeft w:val="547"/>
          <w:marRight w:val="0"/>
          <w:marTop w:val="77"/>
          <w:marBottom w:val="0"/>
          <w:divBdr>
            <w:top w:val="none" w:sz="0" w:space="0" w:color="auto"/>
            <w:left w:val="none" w:sz="0" w:space="0" w:color="auto"/>
            <w:bottom w:val="none" w:sz="0" w:space="0" w:color="auto"/>
            <w:right w:val="none" w:sz="0" w:space="0" w:color="auto"/>
          </w:divBdr>
        </w:div>
        <w:div w:id="1213620573">
          <w:marLeft w:val="1166"/>
          <w:marRight w:val="0"/>
          <w:marTop w:val="77"/>
          <w:marBottom w:val="0"/>
          <w:divBdr>
            <w:top w:val="none" w:sz="0" w:space="0" w:color="auto"/>
            <w:left w:val="none" w:sz="0" w:space="0" w:color="auto"/>
            <w:bottom w:val="none" w:sz="0" w:space="0" w:color="auto"/>
            <w:right w:val="none" w:sz="0" w:space="0" w:color="auto"/>
          </w:divBdr>
        </w:div>
        <w:div w:id="1160582023">
          <w:marLeft w:val="1166"/>
          <w:marRight w:val="0"/>
          <w:marTop w:val="77"/>
          <w:marBottom w:val="0"/>
          <w:divBdr>
            <w:top w:val="none" w:sz="0" w:space="0" w:color="auto"/>
            <w:left w:val="none" w:sz="0" w:space="0" w:color="auto"/>
            <w:bottom w:val="none" w:sz="0" w:space="0" w:color="auto"/>
            <w:right w:val="none" w:sz="0" w:space="0" w:color="auto"/>
          </w:divBdr>
        </w:div>
        <w:div w:id="819888081">
          <w:marLeft w:val="1166"/>
          <w:marRight w:val="0"/>
          <w:marTop w:val="77"/>
          <w:marBottom w:val="0"/>
          <w:divBdr>
            <w:top w:val="none" w:sz="0" w:space="0" w:color="auto"/>
            <w:left w:val="none" w:sz="0" w:space="0" w:color="auto"/>
            <w:bottom w:val="none" w:sz="0" w:space="0" w:color="auto"/>
            <w:right w:val="none" w:sz="0" w:space="0" w:color="auto"/>
          </w:divBdr>
        </w:div>
        <w:div w:id="1100761907">
          <w:marLeft w:val="547"/>
          <w:marRight w:val="0"/>
          <w:marTop w:val="77"/>
          <w:marBottom w:val="0"/>
          <w:divBdr>
            <w:top w:val="none" w:sz="0" w:space="0" w:color="auto"/>
            <w:left w:val="none" w:sz="0" w:space="0" w:color="auto"/>
            <w:bottom w:val="none" w:sz="0" w:space="0" w:color="auto"/>
            <w:right w:val="none" w:sz="0" w:space="0" w:color="auto"/>
          </w:divBdr>
        </w:div>
      </w:divsChild>
    </w:div>
    <w:div w:id="156309155">
      <w:bodyDiv w:val="1"/>
      <w:marLeft w:val="0"/>
      <w:marRight w:val="0"/>
      <w:marTop w:val="0"/>
      <w:marBottom w:val="0"/>
      <w:divBdr>
        <w:top w:val="none" w:sz="0" w:space="0" w:color="auto"/>
        <w:left w:val="none" w:sz="0" w:space="0" w:color="auto"/>
        <w:bottom w:val="none" w:sz="0" w:space="0" w:color="auto"/>
        <w:right w:val="none" w:sz="0" w:space="0" w:color="auto"/>
      </w:divBdr>
    </w:div>
    <w:div w:id="208147790">
      <w:bodyDiv w:val="1"/>
      <w:marLeft w:val="0"/>
      <w:marRight w:val="0"/>
      <w:marTop w:val="0"/>
      <w:marBottom w:val="0"/>
      <w:divBdr>
        <w:top w:val="none" w:sz="0" w:space="0" w:color="auto"/>
        <w:left w:val="none" w:sz="0" w:space="0" w:color="auto"/>
        <w:bottom w:val="none" w:sz="0" w:space="0" w:color="auto"/>
        <w:right w:val="none" w:sz="0" w:space="0" w:color="auto"/>
      </w:divBdr>
      <w:divsChild>
        <w:div w:id="544223726">
          <w:marLeft w:val="288"/>
          <w:marRight w:val="0"/>
          <w:marTop w:val="0"/>
          <w:marBottom w:val="0"/>
          <w:divBdr>
            <w:top w:val="none" w:sz="0" w:space="0" w:color="auto"/>
            <w:left w:val="none" w:sz="0" w:space="0" w:color="auto"/>
            <w:bottom w:val="none" w:sz="0" w:space="0" w:color="auto"/>
            <w:right w:val="none" w:sz="0" w:space="0" w:color="auto"/>
          </w:divBdr>
        </w:div>
        <w:div w:id="1962883052">
          <w:marLeft w:val="288"/>
          <w:marRight w:val="0"/>
          <w:marTop w:val="0"/>
          <w:marBottom w:val="0"/>
          <w:divBdr>
            <w:top w:val="none" w:sz="0" w:space="0" w:color="auto"/>
            <w:left w:val="none" w:sz="0" w:space="0" w:color="auto"/>
            <w:bottom w:val="none" w:sz="0" w:space="0" w:color="auto"/>
            <w:right w:val="none" w:sz="0" w:space="0" w:color="auto"/>
          </w:divBdr>
        </w:div>
        <w:div w:id="504826984">
          <w:marLeft w:val="288"/>
          <w:marRight w:val="0"/>
          <w:marTop w:val="0"/>
          <w:marBottom w:val="0"/>
          <w:divBdr>
            <w:top w:val="none" w:sz="0" w:space="0" w:color="auto"/>
            <w:left w:val="none" w:sz="0" w:space="0" w:color="auto"/>
            <w:bottom w:val="none" w:sz="0" w:space="0" w:color="auto"/>
            <w:right w:val="none" w:sz="0" w:space="0" w:color="auto"/>
          </w:divBdr>
        </w:div>
        <w:div w:id="1342198593">
          <w:marLeft w:val="288"/>
          <w:marRight w:val="0"/>
          <w:marTop w:val="0"/>
          <w:marBottom w:val="0"/>
          <w:divBdr>
            <w:top w:val="none" w:sz="0" w:space="0" w:color="auto"/>
            <w:left w:val="none" w:sz="0" w:space="0" w:color="auto"/>
            <w:bottom w:val="none" w:sz="0" w:space="0" w:color="auto"/>
            <w:right w:val="none" w:sz="0" w:space="0" w:color="auto"/>
          </w:divBdr>
        </w:div>
      </w:divsChild>
    </w:div>
    <w:div w:id="211313330">
      <w:bodyDiv w:val="1"/>
      <w:marLeft w:val="0"/>
      <w:marRight w:val="0"/>
      <w:marTop w:val="0"/>
      <w:marBottom w:val="0"/>
      <w:divBdr>
        <w:top w:val="none" w:sz="0" w:space="0" w:color="auto"/>
        <w:left w:val="none" w:sz="0" w:space="0" w:color="auto"/>
        <w:bottom w:val="none" w:sz="0" w:space="0" w:color="auto"/>
        <w:right w:val="none" w:sz="0" w:space="0" w:color="auto"/>
      </w:divBdr>
      <w:divsChild>
        <w:div w:id="2132359572">
          <w:marLeft w:val="288"/>
          <w:marRight w:val="0"/>
          <w:marTop w:val="0"/>
          <w:marBottom w:val="0"/>
          <w:divBdr>
            <w:top w:val="none" w:sz="0" w:space="0" w:color="auto"/>
            <w:left w:val="none" w:sz="0" w:space="0" w:color="auto"/>
            <w:bottom w:val="none" w:sz="0" w:space="0" w:color="auto"/>
            <w:right w:val="none" w:sz="0" w:space="0" w:color="auto"/>
          </w:divBdr>
        </w:div>
        <w:div w:id="1935241316">
          <w:marLeft w:val="288"/>
          <w:marRight w:val="0"/>
          <w:marTop w:val="0"/>
          <w:marBottom w:val="0"/>
          <w:divBdr>
            <w:top w:val="none" w:sz="0" w:space="0" w:color="auto"/>
            <w:left w:val="none" w:sz="0" w:space="0" w:color="auto"/>
            <w:bottom w:val="none" w:sz="0" w:space="0" w:color="auto"/>
            <w:right w:val="none" w:sz="0" w:space="0" w:color="auto"/>
          </w:divBdr>
        </w:div>
        <w:div w:id="1080634552">
          <w:marLeft w:val="288"/>
          <w:marRight w:val="0"/>
          <w:marTop w:val="0"/>
          <w:marBottom w:val="0"/>
          <w:divBdr>
            <w:top w:val="none" w:sz="0" w:space="0" w:color="auto"/>
            <w:left w:val="none" w:sz="0" w:space="0" w:color="auto"/>
            <w:bottom w:val="none" w:sz="0" w:space="0" w:color="auto"/>
            <w:right w:val="none" w:sz="0" w:space="0" w:color="auto"/>
          </w:divBdr>
        </w:div>
        <w:div w:id="740905063">
          <w:marLeft w:val="288"/>
          <w:marRight w:val="0"/>
          <w:marTop w:val="0"/>
          <w:marBottom w:val="0"/>
          <w:divBdr>
            <w:top w:val="none" w:sz="0" w:space="0" w:color="auto"/>
            <w:left w:val="none" w:sz="0" w:space="0" w:color="auto"/>
            <w:bottom w:val="none" w:sz="0" w:space="0" w:color="auto"/>
            <w:right w:val="none" w:sz="0" w:space="0" w:color="auto"/>
          </w:divBdr>
        </w:div>
      </w:divsChild>
    </w:div>
    <w:div w:id="911086012">
      <w:bodyDiv w:val="1"/>
      <w:marLeft w:val="0"/>
      <w:marRight w:val="0"/>
      <w:marTop w:val="0"/>
      <w:marBottom w:val="0"/>
      <w:divBdr>
        <w:top w:val="none" w:sz="0" w:space="0" w:color="auto"/>
        <w:left w:val="none" w:sz="0" w:space="0" w:color="auto"/>
        <w:bottom w:val="none" w:sz="0" w:space="0" w:color="auto"/>
        <w:right w:val="none" w:sz="0" w:space="0" w:color="auto"/>
      </w:divBdr>
      <w:divsChild>
        <w:div w:id="1392850217">
          <w:marLeft w:val="547"/>
          <w:marRight w:val="0"/>
          <w:marTop w:val="77"/>
          <w:marBottom w:val="0"/>
          <w:divBdr>
            <w:top w:val="none" w:sz="0" w:space="0" w:color="auto"/>
            <w:left w:val="none" w:sz="0" w:space="0" w:color="auto"/>
            <w:bottom w:val="none" w:sz="0" w:space="0" w:color="auto"/>
            <w:right w:val="none" w:sz="0" w:space="0" w:color="auto"/>
          </w:divBdr>
        </w:div>
        <w:div w:id="1488521912">
          <w:marLeft w:val="547"/>
          <w:marRight w:val="0"/>
          <w:marTop w:val="77"/>
          <w:marBottom w:val="0"/>
          <w:divBdr>
            <w:top w:val="none" w:sz="0" w:space="0" w:color="auto"/>
            <w:left w:val="none" w:sz="0" w:space="0" w:color="auto"/>
            <w:bottom w:val="none" w:sz="0" w:space="0" w:color="auto"/>
            <w:right w:val="none" w:sz="0" w:space="0" w:color="auto"/>
          </w:divBdr>
        </w:div>
        <w:div w:id="1274748210">
          <w:marLeft w:val="547"/>
          <w:marRight w:val="0"/>
          <w:marTop w:val="77"/>
          <w:marBottom w:val="0"/>
          <w:divBdr>
            <w:top w:val="none" w:sz="0" w:space="0" w:color="auto"/>
            <w:left w:val="none" w:sz="0" w:space="0" w:color="auto"/>
            <w:bottom w:val="none" w:sz="0" w:space="0" w:color="auto"/>
            <w:right w:val="none" w:sz="0" w:space="0" w:color="auto"/>
          </w:divBdr>
        </w:div>
        <w:div w:id="107629283">
          <w:marLeft w:val="547"/>
          <w:marRight w:val="0"/>
          <w:marTop w:val="77"/>
          <w:marBottom w:val="0"/>
          <w:divBdr>
            <w:top w:val="none" w:sz="0" w:space="0" w:color="auto"/>
            <w:left w:val="none" w:sz="0" w:space="0" w:color="auto"/>
            <w:bottom w:val="none" w:sz="0" w:space="0" w:color="auto"/>
            <w:right w:val="none" w:sz="0" w:space="0" w:color="auto"/>
          </w:divBdr>
        </w:div>
        <w:div w:id="1445148612">
          <w:marLeft w:val="547"/>
          <w:marRight w:val="0"/>
          <w:marTop w:val="77"/>
          <w:marBottom w:val="0"/>
          <w:divBdr>
            <w:top w:val="none" w:sz="0" w:space="0" w:color="auto"/>
            <w:left w:val="none" w:sz="0" w:space="0" w:color="auto"/>
            <w:bottom w:val="none" w:sz="0" w:space="0" w:color="auto"/>
            <w:right w:val="none" w:sz="0" w:space="0" w:color="auto"/>
          </w:divBdr>
        </w:div>
        <w:div w:id="964115797">
          <w:marLeft w:val="547"/>
          <w:marRight w:val="0"/>
          <w:marTop w:val="77"/>
          <w:marBottom w:val="0"/>
          <w:divBdr>
            <w:top w:val="none" w:sz="0" w:space="0" w:color="auto"/>
            <w:left w:val="none" w:sz="0" w:space="0" w:color="auto"/>
            <w:bottom w:val="none" w:sz="0" w:space="0" w:color="auto"/>
            <w:right w:val="none" w:sz="0" w:space="0" w:color="auto"/>
          </w:divBdr>
        </w:div>
        <w:div w:id="1130827320">
          <w:marLeft w:val="547"/>
          <w:marRight w:val="0"/>
          <w:marTop w:val="77"/>
          <w:marBottom w:val="0"/>
          <w:divBdr>
            <w:top w:val="none" w:sz="0" w:space="0" w:color="auto"/>
            <w:left w:val="none" w:sz="0" w:space="0" w:color="auto"/>
            <w:bottom w:val="none" w:sz="0" w:space="0" w:color="auto"/>
            <w:right w:val="none" w:sz="0" w:space="0" w:color="auto"/>
          </w:divBdr>
        </w:div>
        <w:div w:id="822426224">
          <w:marLeft w:val="1166"/>
          <w:marRight w:val="0"/>
          <w:marTop w:val="77"/>
          <w:marBottom w:val="0"/>
          <w:divBdr>
            <w:top w:val="none" w:sz="0" w:space="0" w:color="auto"/>
            <w:left w:val="none" w:sz="0" w:space="0" w:color="auto"/>
            <w:bottom w:val="none" w:sz="0" w:space="0" w:color="auto"/>
            <w:right w:val="none" w:sz="0" w:space="0" w:color="auto"/>
          </w:divBdr>
        </w:div>
        <w:div w:id="628052468">
          <w:marLeft w:val="1166"/>
          <w:marRight w:val="0"/>
          <w:marTop w:val="77"/>
          <w:marBottom w:val="0"/>
          <w:divBdr>
            <w:top w:val="none" w:sz="0" w:space="0" w:color="auto"/>
            <w:left w:val="none" w:sz="0" w:space="0" w:color="auto"/>
            <w:bottom w:val="none" w:sz="0" w:space="0" w:color="auto"/>
            <w:right w:val="none" w:sz="0" w:space="0" w:color="auto"/>
          </w:divBdr>
        </w:div>
        <w:div w:id="1745909496">
          <w:marLeft w:val="1166"/>
          <w:marRight w:val="0"/>
          <w:marTop w:val="77"/>
          <w:marBottom w:val="0"/>
          <w:divBdr>
            <w:top w:val="none" w:sz="0" w:space="0" w:color="auto"/>
            <w:left w:val="none" w:sz="0" w:space="0" w:color="auto"/>
            <w:bottom w:val="none" w:sz="0" w:space="0" w:color="auto"/>
            <w:right w:val="none" w:sz="0" w:space="0" w:color="auto"/>
          </w:divBdr>
        </w:div>
        <w:div w:id="1113936770">
          <w:marLeft w:val="547"/>
          <w:marRight w:val="0"/>
          <w:marTop w:val="77"/>
          <w:marBottom w:val="0"/>
          <w:divBdr>
            <w:top w:val="none" w:sz="0" w:space="0" w:color="auto"/>
            <w:left w:val="none" w:sz="0" w:space="0" w:color="auto"/>
            <w:bottom w:val="none" w:sz="0" w:space="0" w:color="auto"/>
            <w:right w:val="none" w:sz="0" w:space="0" w:color="auto"/>
          </w:divBdr>
        </w:div>
      </w:divsChild>
    </w:div>
    <w:div w:id="1057701190">
      <w:bodyDiv w:val="1"/>
      <w:marLeft w:val="0"/>
      <w:marRight w:val="0"/>
      <w:marTop w:val="0"/>
      <w:marBottom w:val="0"/>
      <w:divBdr>
        <w:top w:val="none" w:sz="0" w:space="0" w:color="auto"/>
        <w:left w:val="none" w:sz="0" w:space="0" w:color="auto"/>
        <w:bottom w:val="none" w:sz="0" w:space="0" w:color="auto"/>
        <w:right w:val="none" w:sz="0" w:space="0" w:color="auto"/>
      </w:divBdr>
    </w:div>
    <w:div w:id="1289093598">
      <w:bodyDiv w:val="1"/>
      <w:marLeft w:val="0"/>
      <w:marRight w:val="0"/>
      <w:marTop w:val="0"/>
      <w:marBottom w:val="0"/>
      <w:divBdr>
        <w:top w:val="none" w:sz="0" w:space="0" w:color="auto"/>
        <w:left w:val="none" w:sz="0" w:space="0" w:color="auto"/>
        <w:bottom w:val="none" w:sz="0" w:space="0" w:color="auto"/>
        <w:right w:val="none" w:sz="0" w:space="0" w:color="auto"/>
      </w:divBdr>
    </w:div>
    <w:div w:id="20720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664</Words>
  <Characters>3787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SerdilYalçın</dc:creator>
  <cp:keywords/>
  <dc:description/>
  <cp:lastModifiedBy>SerdilYalçın</cp:lastModifiedBy>
  <cp:revision>6</cp:revision>
  <dcterms:created xsi:type="dcterms:W3CDTF">2014-01-02T15:14:00Z</dcterms:created>
  <dcterms:modified xsi:type="dcterms:W3CDTF">2014-06-03T09:16:00Z</dcterms:modified>
</cp:coreProperties>
</file>